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2"/>
        <w:rPr>
          <w:rFonts w:hint="eastAsia" w:ascii="宋体" w:hAnsi="宋体"/>
          <w:b/>
          <w:color w:val="auto"/>
          <w:w w:val="150"/>
          <w:sz w:val="52"/>
          <w:highlight w:val="none"/>
        </w:rPr>
      </w:pPr>
    </w:p>
    <w:p>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pPr>
        <w:rPr>
          <w:rFonts w:hint="eastAsia" w:ascii="宋体" w:hAnsi="宋体"/>
          <w:b/>
          <w:bCs/>
          <w:color w:val="auto"/>
          <w:sz w:val="48"/>
          <w:szCs w:val="48"/>
          <w:highlight w:val="none"/>
        </w:rPr>
      </w:pPr>
    </w:p>
    <w:p>
      <w:pPr>
        <w:rPr>
          <w:rFonts w:hint="eastAsia" w:ascii="宋体" w:hAnsi="宋体"/>
          <w:color w:val="auto"/>
          <w:sz w:val="24"/>
          <w:highlight w:val="none"/>
        </w:rPr>
      </w:pPr>
    </w:p>
    <w:p>
      <w:pPr>
        <w:tabs>
          <w:tab w:val="left" w:pos="1140"/>
        </w:tabs>
        <w:ind w:firstLine="1510" w:firstLineChars="472"/>
        <w:rPr>
          <w:rFonts w:ascii="宋体" w:hAnsi="宋体"/>
          <w:color w:val="auto"/>
          <w:sz w:val="32"/>
          <w:highlight w:val="none"/>
        </w:rPr>
      </w:pPr>
    </w:p>
    <w:p>
      <w:pPr>
        <w:pStyle w:val="14"/>
        <w:rPr>
          <w:color w:val="auto"/>
          <w:highlight w:val="none"/>
        </w:rPr>
      </w:pPr>
    </w:p>
    <w:p>
      <w:pPr>
        <w:rPr>
          <w:color w:val="auto"/>
          <w:highlight w:val="none"/>
        </w:rPr>
      </w:pPr>
    </w:p>
    <w:p>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FF0000"/>
          <w:sz w:val="36"/>
          <w:szCs w:val="36"/>
          <w:highlight w:val="none"/>
          <w:u w:val="single"/>
          <w:lang w:val="en-US" w:eastAsia="zh-CN"/>
        </w:rPr>
        <w:t>202401</w:t>
      </w:r>
      <w:r>
        <w:rPr>
          <w:rFonts w:hint="eastAsia" w:ascii="宋体" w:hAnsi="宋体" w:cs="Arial"/>
          <w:b/>
          <w:color w:val="auto"/>
          <w:sz w:val="36"/>
          <w:szCs w:val="36"/>
          <w:highlight w:val="none"/>
          <w:u w:val="single"/>
          <w:lang w:val="en-US" w:eastAsia="zh-CN"/>
        </w:rPr>
        <w:t xml:space="preserve">  </w:t>
      </w:r>
    </w:p>
    <w:p>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镧铝掺杂镀膜  </w:t>
      </w:r>
    </w:p>
    <w:p>
      <w:pPr>
        <w:rPr>
          <w:rFonts w:hint="eastAsia" w:ascii="宋体" w:hAnsi="宋体"/>
          <w:color w:val="auto"/>
          <w:sz w:val="24"/>
          <w:highlight w:val="none"/>
        </w:rPr>
      </w:pPr>
    </w:p>
    <w:p>
      <w:pPr>
        <w:rPr>
          <w:rFonts w:hint="eastAsia" w:ascii="宋体" w:hAnsi="宋体"/>
          <w:color w:val="auto"/>
          <w:highlight w:val="none"/>
        </w:rPr>
      </w:pPr>
    </w:p>
    <w:p>
      <w:pPr>
        <w:rPr>
          <w:rFonts w:hint="eastAsia" w:ascii="宋体" w:hAnsi="宋体"/>
          <w:color w:val="auto"/>
          <w:highlight w:val="none"/>
        </w:rPr>
      </w:pPr>
    </w:p>
    <w:p>
      <w:pPr>
        <w:rPr>
          <w:rFonts w:ascii="宋体" w:hAnsi="宋体"/>
          <w:color w:val="auto"/>
          <w:highlight w:val="none"/>
        </w:rPr>
      </w:pPr>
    </w:p>
    <w:p>
      <w:pPr>
        <w:ind w:firstLine="1792" w:firstLineChars="498"/>
        <w:rPr>
          <w:rFonts w:hint="eastAsia" w:ascii="宋体" w:hAnsi="宋体"/>
          <w:color w:val="auto"/>
          <w:sz w:val="36"/>
          <w:highlight w:val="none"/>
        </w:rPr>
      </w:pPr>
    </w:p>
    <w:p>
      <w:pPr>
        <w:pStyle w:val="14"/>
        <w:rPr>
          <w:rFonts w:hint="eastAsia"/>
          <w:color w:val="auto"/>
          <w:highlight w:val="none"/>
        </w:rPr>
      </w:pPr>
    </w:p>
    <w:p>
      <w:pPr>
        <w:rPr>
          <w:rFonts w:hint="eastAsia" w:ascii="宋体" w:hAnsi="宋体"/>
          <w:color w:val="auto"/>
          <w:sz w:val="36"/>
          <w:highlight w:val="none"/>
        </w:rPr>
      </w:pPr>
    </w:p>
    <w:p>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（物理与信息工程学院）</w:t>
      </w:r>
    </w:p>
    <w:p>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3 </w:t>
      </w:r>
      <w:r>
        <w:rPr>
          <w:rFonts w:hint="eastAsia" w:ascii="宋体" w:hAnsi="宋体"/>
          <w:b/>
          <w:color w:val="auto"/>
          <w:sz w:val="36"/>
          <w:szCs w:val="36"/>
          <w:highlight w:val="none"/>
        </w:rPr>
        <w:t>月</w:t>
      </w:r>
    </w:p>
    <w:p>
      <w:pPr>
        <w:pStyle w:val="23"/>
        <w:rPr>
          <w:rFonts w:hint="eastAsia"/>
        </w:rPr>
      </w:pPr>
    </w:p>
    <w:p>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
        <w:spacing w:before="0" w:after="0" w:line="360" w:lineRule="auto"/>
        <w:jc w:val="center"/>
        <w:rPr>
          <w:rFonts w:hint="eastAsia" w:ascii="宋体" w:hAnsi="宋体" w:eastAsia="宋体"/>
          <w:color w:val="auto"/>
          <w:sz w:val="36"/>
          <w:szCs w:val="36"/>
          <w:highlight w:val="none"/>
        </w:rPr>
      </w:pPr>
      <w:bookmarkStart w:id="0" w:name="_Toc26208"/>
      <w:bookmarkStart w:id="1" w:name="_Toc9763"/>
      <w:bookmarkStart w:id="2" w:name="_Toc10914"/>
      <w:bookmarkStart w:id="3" w:name="_Toc134733479"/>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8731630"/>
      <w:bookmarkStart w:id="6" w:name="_Toc53570175"/>
      <w:bookmarkStart w:id="7" w:name="_Toc93397984"/>
      <w:bookmarkStart w:id="8" w:name="_Toc98672988"/>
      <w:bookmarkStart w:id="9" w:name="_Toc35222536"/>
      <w:bookmarkStart w:id="10" w:name="_Toc35071897"/>
      <w:bookmarkStart w:id="11" w:name="_Toc108257590"/>
      <w:bookmarkStart w:id="12" w:name="_Toc35599967"/>
      <w:bookmarkStart w:id="13" w:name="_Toc35107772"/>
      <w:bookmarkStart w:id="14" w:name="_Toc3785675"/>
      <w:bookmarkStart w:id="15" w:name="_Toc425276503"/>
      <w:bookmarkStart w:id="16" w:name="_Toc93397582"/>
      <w:bookmarkStart w:id="17" w:name="_Toc108257397"/>
      <w:bookmarkStart w:id="18" w:name="_Toc34789935"/>
      <w:bookmarkStart w:id="19" w:name="_Toc53335577"/>
      <w:bookmarkStart w:id="20" w:name="_Toc60130052"/>
      <w:bookmarkStart w:id="21" w:name="_Toc35068743"/>
      <w:bookmarkStart w:id="22" w:name="_Toc36146204"/>
      <w:bookmarkStart w:id="23" w:name="_Toc33775520"/>
      <w:bookmarkStart w:id="24" w:name="_Toc108257116"/>
      <w:bookmarkStart w:id="25" w:name="_Toc34703823"/>
      <w:bookmarkStart w:id="26" w:name="_Toc87857945"/>
      <w:bookmarkStart w:id="27" w:name="_Toc108257466"/>
      <w:bookmarkStart w:id="28" w:name="_Toc34664278"/>
      <w:bookmarkStart w:id="29" w:name="_Toc3785637"/>
      <w:bookmarkStart w:id="30" w:name="_Toc36123671"/>
      <w:bookmarkStart w:id="31" w:name="_Toc40761347"/>
      <w:bookmarkStart w:id="32" w:name="_Toc108260365"/>
      <w:bookmarkStart w:id="33" w:name="_Toc35622007"/>
      <w:bookmarkStart w:id="34" w:name="_Toc35742634"/>
      <w:bookmarkStart w:id="35" w:name="_Toc33953164"/>
      <w:bookmarkStart w:id="36" w:name="_Toc3785513"/>
      <w:bookmarkStart w:id="37" w:name="_Toc3785461"/>
      <w:bookmarkStart w:id="38" w:name="_Toc34745149"/>
      <w:bookmarkStart w:id="39" w:name="_Toc105389203"/>
      <w:bookmarkStart w:id="40" w:name="_Toc35941127"/>
      <w:bookmarkStart w:id="41" w:name="_Toc54513051"/>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（物理与信息工程学院）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202401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 镧铝掺杂镀膜  </w:t>
      </w:r>
    </w:p>
    <w:p>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39760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26626"/>
      <w:bookmarkStart w:id="43" w:name="_Toc13469"/>
      <w:bookmarkStart w:id="44" w:name="_Toc491700004"/>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ascii="宋体" w:hAnsi="宋体"/>
                <w:color w:val="FF0000"/>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Times New Roman"/>
                <w:color w:val="FF0000"/>
                <w:kern w:val="0"/>
                <w:sz w:val="24"/>
                <w:szCs w:val="24"/>
                <w:highlight w:val="none"/>
                <w:lang w:val="en-US" w:eastAsia="zh-CN" w:bidi="ar"/>
              </w:rPr>
            </w:pPr>
            <w:r>
              <w:rPr>
                <w:rFonts w:hint="eastAsia"/>
              </w:rPr>
              <w:t>镧铝掺杂镀膜</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1批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default" w:ascii="宋体" w:hAnsi="宋体" w:eastAsia="宋体" w:cs="Times New Roman"/>
                <w:color w:val="FF0000"/>
                <w:kern w:val="0"/>
                <w:sz w:val="24"/>
                <w:szCs w:val="24"/>
                <w:highlight w:val="none"/>
                <w:lang w:val="en-US" w:eastAsia="zh-CN" w:bidi="ar"/>
              </w:rPr>
            </w:pPr>
            <w:r>
              <w:rPr>
                <w:rFonts w:hint="eastAsia" w:ascii="宋体" w:hAnsi="宋体"/>
                <w:color w:val="FF0000"/>
                <w:highlight w:val="none"/>
                <w:lang w:val="en-US" w:eastAsia="zh-CN"/>
              </w:rPr>
              <w:t>39760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2024年  3  月 8 日 15  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 2024年 3 月8  日 15 时</w:t>
      </w:r>
      <w:r>
        <w:rPr>
          <w:rFonts w:ascii="宋体" w:hAnsi="宋体"/>
          <w:color w:val="auto"/>
          <w:sz w:val="24"/>
          <w:szCs w:val="24"/>
          <w:highlight w:val="none"/>
        </w:rPr>
        <w:t>(</w:t>
      </w:r>
      <w:r>
        <w:rPr>
          <w:rFonts w:hint="eastAsia" w:ascii="宋体" w:hAnsi="宋体"/>
          <w:color w:val="auto"/>
          <w:sz w:val="24"/>
          <w:szCs w:val="24"/>
          <w:highlight w:val="none"/>
        </w:rPr>
        <w:t>北京时间)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（千墅楼205）</w:t>
      </w:r>
      <w:r>
        <w:rPr>
          <w:rFonts w:hint="eastAsia" w:ascii="宋体" w:hAnsi="宋体"/>
          <w:i w:val="0"/>
          <w:iCs w:val="0"/>
          <w:color w:val="FF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周伯萌 </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 xml:space="preserve">19330270347 </w:t>
      </w:r>
      <w:r>
        <w:rPr>
          <w:rFonts w:hint="eastAsia" w:ascii="宋体" w:hAnsi="宋体" w:cs="宋体"/>
          <w:color w:val="FF0000"/>
          <w:kern w:val="2"/>
          <w:sz w:val="24"/>
          <w:szCs w:val="24"/>
          <w:highlight w:val="none"/>
          <w:lang w:val="zh-CN" w:eastAsia="zh-CN" w:bidi="ar-SA"/>
        </w:rPr>
        <w:t>。</w:t>
      </w:r>
    </w:p>
    <w:p>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（物理与信息工程学院）</w:t>
            </w:r>
          </w:p>
          <w:p>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本项目无须缴纳</w:t>
            </w:r>
            <w:r>
              <w:rPr>
                <w:rFonts w:hint="eastAsia" w:ascii="宋体" w:hAnsi="宋体"/>
                <w:b/>
                <w:bCs/>
                <w:color w:val="FF0000"/>
                <w:sz w:val="24"/>
                <w:highlight w:val="none"/>
                <w:lang w:eastAsia="zh-CN"/>
              </w:rPr>
              <w:t>履约保证金</w:t>
            </w:r>
            <w:r>
              <w:rPr>
                <w:rFonts w:hint="eastAsia" w:ascii="宋体" w:hAnsi="宋体" w:cs="宋体"/>
                <w:color w:val="FF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5918"/>
      <w:bookmarkStart w:id="49" w:name="_Toc12454"/>
    </w:p>
    <w:p>
      <w:pPr>
        <w:rPr>
          <w:rFonts w:hint="eastAsia"/>
          <w:lang w:val="en-US" w:eastAsia="zh-CN"/>
        </w:rPr>
      </w:pPr>
    </w:p>
    <w:bookmarkEnd w:id="47"/>
    <w:bookmarkEnd w:id="48"/>
    <w:bookmarkEnd w:id="49"/>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pPr>
        <w:rPr>
          <w:rFonts w:hint="eastAsia" w:ascii="宋体" w:hAnsi="宋体" w:eastAsia="宋体"/>
          <w:color w:val="auto"/>
          <w:sz w:val="24"/>
          <w:szCs w:val="24"/>
          <w:highlight w:val="none"/>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pStyle w:val="23"/>
        <w:rPr>
          <w:rFonts w:hint="eastAsia"/>
          <w:lang w:eastAsia="zh-CN"/>
        </w:rPr>
      </w:pPr>
    </w:p>
    <w:p>
      <w:pPr>
        <w:rPr>
          <w:rFonts w:hint="eastAsia"/>
          <w:lang w:eastAsia="zh-CN"/>
        </w:rPr>
      </w:pPr>
    </w:p>
    <w:p>
      <w:pPr>
        <w:pStyle w:val="23"/>
        <w:rPr>
          <w:rFonts w:hint="eastAsia"/>
          <w:lang w:eastAsia="zh-CN"/>
        </w:rPr>
      </w:pPr>
    </w:p>
    <w:p>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镀膜要求：La2O3：高温源/沉积温度（150~300℃）; Al2O3:常温源/沉积温度（150~300℃）条件下生长叠层薄膜Al2O3/La2O3/Al2O3，共4组，每组7个样品。</w:t>
      </w:r>
    </w:p>
    <w:p>
      <w:pPr>
        <w:pStyle w:val="23"/>
        <w:rPr>
          <w:rFonts w:hint="eastAsia" w:ascii="宋体" w:hAnsi="宋体"/>
          <w:b/>
          <w:color w:val="FF0000"/>
          <w:kern w:val="0"/>
          <w:sz w:val="24"/>
          <w:lang w:val="en-US" w:eastAsia="zh-CN"/>
        </w:rPr>
      </w:pPr>
    </w:p>
    <w:p>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pPr>
        <w:spacing w:line="440" w:lineRule="exact"/>
        <w:rPr>
          <w:rFonts w:hint="eastAsia" w:ascii="宋体" w:hAnsi="宋体" w:eastAsia="宋体"/>
          <w:b/>
          <w:bCs/>
          <w:color w:val="FF0000"/>
          <w:sz w:val="24"/>
          <w:lang w:val="en-US" w:eastAsia="zh-CN"/>
        </w:rPr>
      </w:pPr>
      <w:bookmarkStart w:id="52" w:name="_Toc394319916"/>
      <w:bookmarkStart w:id="53" w:name="_Toc358109805"/>
      <w:bookmarkStart w:id="54" w:name="_Toc425276504"/>
      <w:bookmarkStart w:id="55" w:name="_Toc416379639"/>
      <w:bookmarkStart w:id="56" w:name="_Toc57451666"/>
      <w:bookmarkStart w:id="57" w:name="_Toc478753855"/>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pPr>
        <w:spacing w:line="440" w:lineRule="exact"/>
        <w:ind w:firstLine="480" w:firstLineChars="200"/>
        <w:rPr>
          <w:rFonts w:hint="eastAsia" w:hAnsi="宋体" w:eastAsia="宋体"/>
          <w:color w:val="auto"/>
          <w:sz w:val="24"/>
          <w:lang w:val="en-US" w:eastAsia="zh-CN"/>
        </w:rPr>
      </w:pPr>
      <w:bookmarkStart w:id="58" w:name="_Toc285393068"/>
      <w:bookmarkStart w:id="59" w:name="_Toc430269118"/>
      <w:bookmarkStart w:id="60" w:name="_Toc394319918"/>
      <w:bookmarkStart w:id="61" w:name="_Toc430269287"/>
      <w:bookmarkStart w:id="62" w:name="_Toc491700052"/>
      <w:bookmarkStart w:id="63" w:name="_Toc358109807"/>
      <w:bookmarkStart w:id="64" w:name="_Toc358109806"/>
      <w:bookmarkStart w:id="65" w:name="_Toc394319917"/>
      <w:r>
        <w:rPr>
          <w:rFonts w:hint="eastAsia" w:hAnsi="宋体" w:eastAsia="宋体"/>
          <w:color w:val="auto"/>
          <w:sz w:val="24"/>
          <w:lang w:val="en-US" w:eastAsia="zh-CN"/>
        </w:rPr>
        <w:t>（一）验收标准</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w:t>
      </w:r>
      <w:r>
        <w:rPr>
          <w:rFonts w:hint="eastAsia" w:ascii="宋体" w:hAnsi="宋体" w:cs="宋体"/>
          <w:color w:val="auto"/>
          <w:sz w:val="24"/>
          <w:highlight w:val="none"/>
          <w:lang w:val="en-US" w:eastAsia="zh-CN"/>
        </w:rPr>
        <w:t>中华人民共和国</w:t>
      </w:r>
      <w:r>
        <w:rPr>
          <w:rFonts w:hint="eastAsia" w:ascii="宋体" w:hAnsi="宋体" w:cs="宋体"/>
          <w:color w:val="auto"/>
          <w:sz w:val="24"/>
          <w:highlight w:val="none"/>
        </w:rPr>
        <w:t>劳动法》的规定用工，签订用工劳务合同，并按规定为工人购买人身意外保险及相关的劳动保险，</w:t>
      </w:r>
      <w:bookmarkStart w:id="102" w:name="_GoBack"/>
      <w:bookmarkEnd w:id="102"/>
      <w:r>
        <w:rPr>
          <w:rFonts w:hint="eastAsia" w:ascii="宋体" w:hAnsi="宋体" w:cs="宋体"/>
          <w:color w:val="auto"/>
          <w:sz w:val="24"/>
          <w:highlight w:val="none"/>
        </w:rPr>
        <w:t>承包期间发生的一切安全责任事故及造成第三者伤害责任的，均由成交供应商承担。</w:t>
      </w:r>
    </w:p>
    <w:p>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.1交付时间：</w:t>
      </w:r>
      <w:r>
        <w:rPr>
          <w:rFonts w:hint="eastAsia" w:ascii="宋体" w:hAnsi="宋体" w:cs="宋体"/>
          <w:u w:val="single"/>
        </w:rPr>
        <w:t xml:space="preserve"> 合同签订后</w:t>
      </w:r>
      <w:r>
        <w:rPr>
          <w:rFonts w:hint="eastAsia" w:ascii="宋体" w:hAnsi="宋体" w:cs="宋体"/>
          <w:u w:val="single"/>
          <w:lang w:val="en-US" w:eastAsia="zh-CN"/>
        </w:rPr>
        <w:t>30</w:t>
      </w:r>
      <w:r>
        <w:rPr>
          <w:rFonts w:hint="eastAsia" w:ascii="宋体" w:hAnsi="宋体" w:cs="宋体"/>
          <w:u w:val="single"/>
        </w:rPr>
        <w:t xml:space="preserve">天内交货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.2交付地点：</w:t>
      </w:r>
      <w:r>
        <w:rPr>
          <w:rFonts w:hint="eastAsia" w:ascii="宋体" w:hAnsi="宋体" w:cs="宋体"/>
          <w:u w:val="single"/>
        </w:rPr>
        <w:t xml:space="preserve"> 泉州</w:t>
      </w:r>
      <w:r>
        <w:rPr>
          <w:rFonts w:hint="eastAsia" w:ascii="宋体" w:hAnsi="宋体" w:cs="宋体"/>
          <w:u w:val="single"/>
          <w:lang w:val="en-US" w:eastAsia="zh-CN"/>
        </w:rPr>
        <w:t>师范学院</w:t>
      </w:r>
      <w:r>
        <w:rPr>
          <w:rFonts w:hint="eastAsia" w:ascii="宋体" w:hAnsi="宋体" w:cs="宋体"/>
          <w:u w:val="single"/>
        </w:rPr>
        <w:t>苏千墅楼</w:t>
      </w:r>
      <w:r>
        <w:rPr>
          <w:rFonts w:hint="eastAsia" w:ascii="宋体" w:hAnsi="宋体" w:cs="宋体"/>
          <w:u w:val="single"/>
          <w:lang w:val="en-US" w:eastAsia="zh-CN"/>
        </w:rPr>
        <w:t>206</w:t>
      </w:r>
      <w:r>
        <w:rPr>
          <w:rFonts w:hint="eastAsia" w:ascii="宋体" w:hAnsi="宋体" w:cs="宋体"/>
          <w:u w:val="single"/>
        </w:rPr>
        <w:t xml:space="preserve">               </w:t>
      </w:r>
    </w:p>
    <w:p>
      <w:pPr>
        <w:pStyle w:val="13"/>
        <w:spacing w:after="0" w:line="500" w:lineRule="exact"/>
        <w:ind w:firstLine="480"/>
        <w:rPr>
          <w:rFonts w:ascii="宋体" w:hAnsi="宋体" w:cs="宋体"/>
        </w:rPr>
      </w:pPr>
      <w:r>
        <w:rPr>
          <w:rFonts w:hint="eastAsia" w:ascii="宋体" w:hAnsi="宋体" w:cs="宋体"/>
          <w:lang w:val="en-US" w:eastAsia="zh-CN"/>
        </w:rPr>
        <w:t>5</w:t>
      </w:r>
      <w:r>
        <w:rPr>
          <w:rFonts w:hint="eastAsia" w:ascii="宋体" w:hAnsi="宋体" w:cs="宋体"/>
        </w:rPr>
        <w:t>.3交付条件：</w:t>
      </w:r>
      <w:r>
        <w:rPr>
          <w:rFonts w:hint="eastAsia" w:ascii="宋体" w:hAnsi="宋体" w:cs="宋体"/>
          <w:u w:val="single"/>
        </w:rPr>
        <w:t xml:space="preserve"> 验收合格符合招标要求和合同要求  </w:t>
      </w:r>
    </w:p>
    <w:p>
      <w:pPr>
        <w:spacing w:line="440" w:lineRule="exact"/>
        <w:rPr>
          <w:rFonts w:hint="default" w:ascii="宋体" w:hAnsi="宋体"/>
          <w:b/>
          <w:color w:val="FF0000"/>
          <w:kern w:val="0"/>
          <w:sz w:val="24"/>
          <w:lang w:val="en-US" w:eastAsia="zh-CN"/>
        </w:rPr>
      </w:pPr>
    </w:p>
    <w:p>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pPr>
        <w:pStyle w:val="13"/>
        <w:spacing w:after="0" w:line="500" w:lineRule="exact"/>
        <w:ind w:firstLine="480"/>
        <w:rPr>
          <w:rFonts w:hint="eastAsia" w:ascii="宋体" w:hAnsi="宋体"/>
          <w:b/>
          <w:color w:val="FF0000"/>
          <w:kern w:val="0"/>
          <w:sz w:val="24"/>
          <w:lang w:val="en-US" w:eastAsia="zh-CN"/>
        </w:rPr>
      </w:pPr>
      <w:r>
        <w:rPr>
          <w:rFonts w:hint="eastAsia" w:ascii="宋体" w:hAnsi="宋体" w:cs="宋体"/>
        </w:rPr>
        <w:t>全部货物交货并经甲方验收合格后，甲方凭乙方开具的税务发票等材料以转账方式向乙方一次性支付本合同总金额的100%货款。</w:t>
      </w:r>
    </w:p>
    <w:p>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pPr>
        <w:pStyle w:val="16"/>
        <w:rPr>
          <w:rFonts w:hint="eastAsia"/>
          <w:color w:val="auto"/>
          <w:highlight w:val="none"/>
          <w:lang w:eastAsia="zh-CN"/>
        </w:rPr>
      </w:pPr>
    </w:p>
    <w:p>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pPr>
        <w:spacing w:line="360" w:lineRule="auto"/>
        <w:rPr>
          <w:rFonts w:hint="eastAsia" w:ascii="宋体" w:hAnsi="宋体"/>
          <w:b/>
          <w:color w:val="auto"/>
          <w:sz w:val="28"/>
          <w:szCs w:val="28"/>
          <w:highlight w:val="none"/>
        </w:rPr>
      </w:pPr>
    </w:p>
    <w:p>
      <w:pPr>
        <w:spacing w:line="360" w:lineRule="auto"/>
        <w:jc w:val="center"/>
        <w:rPr>
          <w:rFonts w:hint="eastAsia" w:ascii="宋体" w:hAnsi="宋体"/>
          <w:b/>
          <w:color w:val="auto"/>
          <w:sz w:val="72"/>
          <w:highlight w:val="none"/>
        </w:rPr>
      </w:pPr>
    </w:p>
    <w:p>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jc w:val="center"/>
        <w:outlineLvl w:val="9"/>
        <w:rPr>
          <w:rFonts w:hint="eastAsia" w:ascii="宋体" w:hAnsi="宋体"/>
          <w:b/>
          <w:color w:val="auto"/>
          <w:sz w:val="36"/>
          <w:highlight w:val="none"/>
        </w:rPr>
      </w:pPr>
    </w:p>
    <w:p>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outlineLvl w:val="9"/>
        <w:rPr>
          <w:rFonts w:hint="eastAsia" w:ascii="宋体" w:hAnsi="宋体"/>
          <w:color w:val="auto"/>
          <w:sz w:val="28"/>
          <w:szCs w:val="28"/>
          <w:highlight w:val="none"/>
        </w:rPr>
      </w:pPr>
    </w:p>
    <w:p>
      <w:pPr>
        <w:pStyle w:val="14"/>
        <w:rPr>
          <w:rFonts w:hint="eastAsia"/>
          <w:color w:val="auto"/>
          <w:highlight w:val="none"/>
        </w:rPr>
      </w:pPr>
    </w:p>
    <w:p>
      <w:pPr>
        <w:spacing w:line="360" w:lineRule="auto"/>
        <w:rPr>
          <w:rFonts w:hint="eastAsia" w:ascii="宋体" w:hAnsi="宋体"/>
          <w:b/>
          <w:color w:val="auto"/>
          <w:sz w:val="36"/>
          <w:highlight w:val="none"/>
        </w:rPr>
      </w:pPr>
    </w:p>
    <w:p>
      <w:pPr>
        <w:pStyle w:val="14"/>
        <w:rPr>
          <w:rFonts w:hint="eastAsia"/>
          <w:color w:val="auto"/>
          <w:highlight w:val="none"/>
        </w:rPr>
      </w:pPr>
    </w:p>
    <w:p>
      <w:pPr>
        <w:spacing w:line="360" w:lineRule="auto"/>
        <w:outlineLvl w:val="9"/>
        <w:rPr>
          <w:rFonts w:hint="eastAsia" w:ascii="宋体" w:hAnsi="宋体"/>
          <w:b/>
          <w:color w:val="auto"/>
          <w:sz w:val="36"/>
          <w:highlight w:val="none"/>
        </w:rPr>
      </w:pPr>
    </w:p>
    <w:p>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pStyle w:val="14"/>
        <w:rPr>
          <w:rFonts w:hint="eastAsia"/>
          <w:color w:val="auto"/>
          <w:highlight w:val="none"/>
        </w:rPr>
      </w:pPr>
    </w:p>
    <w:p>
      <w:pPr>
        <w:rPr>
          <w:rFonts w:hint="eastAsia"/>
          <w:color w:val="auto"/>
          <w:highlight w:val="none"/>
        </w:rPr>
      </w:pPr>
    </w:p>
    <w:p>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29646"/>
      <w:bookmarkStart w:id="72" w:name="_Toc1376"/>
      <w:bookmarkStart w:id="73" w:name="_Toc12112"/>
      <w:bookmarkStart w:id="74" w:name="_Toc432513145"/>
      <w:bookmarkStart w:id="75" w:name="_Toc393727156"/>
      <w:bookmarkStart w:id="76" w:name="_Toc1606"/>
      <w:bookmarkStart w:id="77" w:name="_Toc502907889"/>
      <w:bookmarkStart w:id="78" w:name="_Toc373141305"/>
      <w:bookmarkStart w:id="79" w:name="_Toc37201303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pPr>
        <w:pStyle w:val="16"/>
        <w:rPr>
          <w:rFonts w:hint="eastAsia"/>
          <w:color w:val="auto"/>
          <w:highlight w:val="none"/>
        </w:rPr>
      </w:pPr>
    </w:p>
    <w:p>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pPr>
        <w:pStyle w:val="23"/>
        <w:rPr>
          <w:rFonts w:hint="eastAsia"/>
        </w:rPr>
      </w:pPr>
    </w:p>
    <w:p>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6916"/>
      <w:bookmarkStart w:id="81" w:name="_Toc20566"/>
      <w:bookmarkStart w:id="82" w:name="_Toc4358"/>
      <w:bookmarkStart w:id="83" w:name="_Toc13976"/>
      <w:r>
        <w:rPr>
          <w:rFonts w:hint="eastAsia" w:ascii="宋体" w:hAnsi="宋体" w:eastAsia="宋体" w:cs="宋体"/>
          <w:b/>
          <w:color w:val="auto"/>
          <w:sz w:val="28"/>
          <w:szCs w:val="28"/>
          <w:highlight w:val="none"/>
        </w:rPr>
        <w:t>格式2                       报价一览表</w:t>
      </w:r>
      <w:bookmarkEnd w:id="80"/>
      <w:bookmarkEnd w:id="81"/>
      <w:bookmarkEnd w:id="82"/>
      <w:bookmarkEnd w:id="83"/>
    </w:p>
    <w:p>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pStyle w:val="23"/>
        <w:rPr>
          <w:rFonts w:hint="eastAsia" w:ascii="宋体" w:hAnsi="宋体" w:eastAsia="宋体" w:cs="宋体"/>
          <w:color w:val="auto"/>
          <w:sz w:val="24"/>
          <w:szCs w:val="24"/>
          <w:highlight w:val="none"/>
          <w:u w:val="singl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pStyle w:val="16"/>
        <w:rPr>
          <w:rFonts w:hint="eastAsia" w:ascii="宋体" w:hAnsi="宋体" w:cs="宋体"/>
          <w:color w:val="auto"/>
          <w:sz w:val="28"/>
          <w:szCs w:val="28"/>
          <w:highlight w:val="none"/>
          <w:lang w:val="en-US" w:eastAsia="zh-CN"/>
        </w:rPr>
      </w:pPr>
    </w:p>
    <w:p>
      <w:pPr>
        <w:spacing w:line="400" w:lineRule="exact"/>
        <w:outlineLvl w:val="9"/>
        <w:rPr>
          <w:rFonts w:hint="eastAsia" w:hAnsi="宋体"/>
          <w:b/>
          <w:color w:val="auto"/>
          <w:sz w:val="24"/>
          <w:highlight w:val="none"/>
        </w:rPr>
      </w:pPr>
      <w:bookmarkStart w:id="84" w:name="_Toc477899480"/>
    </w:p>
    <w:p>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pPr>
        <w:spacing w:line="400" w:lineRule="exact"/>
        <w:rPr>
          <w:rFonts w:hint="eastAsia" w:ascii="黑体" w:hAnsi="Arial" w:eastAsia="黑体"/>
          <w:b/>
          <w:color w:val="auto"/>
          <w:sz w:val="24"/>
          <w:highlight w:val="none"/>
        </w:rPr>
      </w:pP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pPr>
        <w:spacing w:line="400" w:lineRule="exact"/>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pStyle w:val="23"/>
        <w:rPr>
          <w:rFonts w:hint="eastAsia" w:ascii="Arial" w:hAnsi="Arial"/>
          <w:color w:val="auto"/>
          <w:szCs w:val="21"/>
          <w:highlight w:val="none"/>
        </w:rPr>
      </w:pPr>
    </w:p>
    <w:p>
      <w:pPr>
        <w:spacing w:line="400" w:lineRule="exact"/>
        <w:rPr>
          <w:rFonts w:hint="eastAsia" w:ascii="宋体" w:hAnsi="宋体"/>
          <w:b/>
          <w:color w:val="auto"/>
          <w:szCs w:val="21"/>
          <w:highlight w:val="none"/>
        </w:rPr>
      </w:pPr>
    </w:p>
    <w:p>
      <w:pPr>
        <w:spacing w:line="400" w:lineRule="exact"/>
        <w:rPr>
          <w:rFonts w:hint="eastAsia" w:ascii="宋体" w:hAnsi="宋体"/>
          <w:color w:val="auto"/>
          <w:szCs w:val="21"/>
          <w:highlight w:val="none"/>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pStyle w:val="16"/>
        <w:ind w:left="0" w:leftChars="0" w:firstLine="0" w:firstLineChars="0"/>
        <w:rPr>
          <w:rFonts w:hint="eastAsia" w:ascii="宋体" w:hAnsi="宋体" w:eastAsia="宋体" w:cs="宋体"/>
          <w:color w:val="auto"/>
          <w:sz w:val="28"/>
          <w:szCs w:val="28"/>
          <w:highlight w:val="none"/>
        </w:rPr>
      </w:pPr>
    </w:p>
    <w:p>
      <w:pPr>
        <w:spacing w:line="440" w:lineRule="exact"/>
        <w:jc w:val="both"/>
        <w:outlineLvl w:val="0"/>
        <w:rPr>
          <w:rFonts w:hint="eastAsia" w:ascii="宋体" w:hAnsi="宋体" w:eastAsia="宋体" w:cs="宋体"/>
          <w:b/>
          <w:color w:val="auto"/>
          <w:sz w:val="28"/>
          <w:szCs w:val="28"/>
          <w:highlight w:val="none"/>
        </w:rPr>
      </w:pPr>
      <w:bookmarkStart w:id="87" w:name="_Toc24037"/>
      <w:bookmarkStart w:id="88" w:name="_Toc102"/>
      <w:bookmarkStart w:id="89" w:name="_Toc24019"/>
      <w:bookmarkStart w:id="90" w:name="_Toc29026"/>
      <w:bookmarkStart w:id="91" w:name="_Toc502907895"/>
      <w:bookmarkStart w:id="92" w:name="_Toc373141312"/>
      <w:bookmarkStart w:id="93" w:name="_Toc372013046"/>
      <w:bookmarkStart w:id="94" w:name="_Toc432513149"/>
      <w:bookmarkStart w:id="95" w:name="_Toc23010"/>
      <w:bookmarkStart w:id="96" w:name="_Toc145132116"/>
      <w:bookmarkStart w:id="97" w:name="_Toc393727163"/>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pPr>
        <w:spacing w:line="440" w:lineRule="exact"/>
        <w:ind w:firstLine="2940" w:firstLineChars="1046"/>
        <w:jc w:val="left"/>
        <w:rPr>
          <w:rFonts w:hint="eastAsia" w:ascii="宋体" w:hAnsi="宋体" w:eastAsia="宋体" w:cs="宋体"/>
          <w:b/>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4"/>
        <w:rPr>
          <w:rFonts w:hint="eastAsia"/>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p>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pPr>
        <w:spacing w:line="440" w:lineRule="exact"/>
        <w:outlineLvl w:val="9"/>
        <w:rPr>
          <w:rFonts w:hint="eastAsia" w:ascii="宋体" w:hAnsi="宋体" w:eastAsia="宋体" w:cs="宋体"/>
          <w:b/>
          <w:color w:val="auto"/>
          <w:sz w:val="28"/>
          <w:szCs w:val="28"/>
          <w:highlight w:val="none"/>
        </w:rPr>
      </w:pPr>
    </w:p>
    <w:p>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30609"/>
      <w:bookmarkStart w:id="100" w:name="_Toc13141"/>
      <w:bookmarkStart w:id="101" w:name="_Toc465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pPr>
        <w:spacing w:line="440" w:lineRule="exact"/>
        <w:rPr>
          <w:rFonts w:hint="eastAsia" w:ascii="宋体" w:hAnsi="宋体" w:eastAsia="宋体" w:cs="宋体"/>
          <w:b/>
          <w:color w:val="auto"/>
          <w:sz w:val="28"/>
          <w:szCs w:val="28"/>
          <w:highlight w:val="none"/>
        </w:rPr>
      </w:pPr>
    </w:p>
    <w:p>
      <w:pPr>
        <w:spacing w:line="440" w:lineRule="exact"/>
        <w:rPr>
          <w:rFonts w:hint="eastAsia" w:ascii="宋体" w:hAnsi="宋体" w:eastAsia="宋体" w:cs="宋体"/>
          <w:b/>
          <w:color w:val="auto"/>
          <w:sz w:val="28"/>
          <w:szCs w:val="28"/>
          <w:highlight w:val="none"/>
        </w:rPr>
      </w:pPr>
    </w:p>
    <w:p>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pPr>
        <w:spacing w:line="360" w:lineRule="auto"/>
        <w:rPr>
          <w:rFonts w:hint="eastAsia" w:ascii="宋体" w:hAnsi="宋体" w:eastAsia="宋体" w:cs="宋体"/>
          <w:b/>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p>
    <w:p>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40" w:lineRule="exact"/>
        <w:outlineLvl w:val="9"/>
        <w:rPr>
          <w:rFonts w:hint="eastAsia" w:ascii="宋体" w:hAnsi="宋体" w:eastAsia="宋体" w:cs="宋体"/>
          <w:b/>
          <w:color w:val="auto"/>
          <w:sz w:val="28"/>
          <w:szCs w:val="28"/>
          <w:highlight w:val="none"/>
        </w:rPr>
      </w:pPr>
    </w:p>
    <w:p>
      <w:pPr>
        <w:spacing w:line="440" w:lineRule="exact"/>
        <w:outlineLvl w:val="9"/>
        <w:rPr>
          <w:rFonts w:hint="eastAsia" w:ascii="宋体" w:hAnsi="宋体" w:eastAsia="宋体" w:cs="宋体"/>
          <w:b/>
          <w:color w:val="auto"/>
          <w:sz w:val="28"/>
          <w:szCs w:val="28"/>
          <w:highlight w:val="none"/>
        </w:rPr>
      </w:pPr>
    </w:p>
    <w:p>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pPr>
        <w:spacing w:line="440" w:lineRule="exact"/>
        <w:rPr>
          <w:rFonts w:hint="eastAsia" w:ascii="宋体" w:hAnsi="宋体" w:eastAsia="宋体" w:cs="宋体"/>
          <w:b/>
          <w:color w:val="auto"/>
          <w:sz w:val="28"/>
          <w:szCs w:val="28"/>
          <w:highlight w:val="none"/>
          <w:lang w:eastAsia="zh-CN"/>
        </w:rPr>
      </w:pPr>
    </w:p>
    <w:p>
      <w:pPr>
        <w:spacing w:line="440" w:lineRule="exact"/>
        <w:rPr>
          <w:rFonts w:hint="eastAsia" w:ascii="宋体" w:hAnsi="宋体" w:eastAsia="宋体" w:cs="宋体"/>
          <w:b/>
          <w:color w:val="auto"/>
          <w:sz w:val="28"/>
          <w:szCs w:val="28"/>
          <w:highlight w:val="none"/>
        </w:rPr>
      </w:pPr>
    </w:p>
    <w:p>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spacing w:line="440" w:lineRule="exact"/>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泉州师范学院（物理与信息工程学院）      </w:t>
      </w: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p>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1"/>
      </w:rPr>
    </w:pPr>
    <w:r>
      <w:fldChar w:fldCharType="begin"/>
    </w:r>
    <w:r>
      <w:rPr>
        <w:rStyle w:val="21"/>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tc>
    </w:tr>
  </w:tbl>
  <w:p>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TJhYzM4OGI4YzQ3OWIyM2M3MzM0YzViYzI2MjQifQ=="/>
  </w:docVars>
  <w:rsids>
    <w:rsidRoot w:val="59835B2E"/>
    <w:rsid w:val="034E4A21"/>
    <w:rsid w:val="083B0126"/>
    <w:rsid w:val="0E615913"/>
    <w:rsid w:val="0E8D13D6"/>
    <w:rsid w:val="0F44355D"/>
    <w:rsid w:val="115376E2"/>
    <w:rsid w:val="16F7028D"/>
    <w:rsid w:val="173A664E"/>
    <w:rsid w:val="1C4B3D8B"/>
    <w:rsid w:val="1D974856"/>
    <w:rsid w:val="1DD464FF"/>
    <w:rsid w:val="22E842B0"/>
    <w:rsid w:val="299802D6"/>
    <w:rsid w:val="29AD768A"/>
    <w:rsid w:val="2A6428AE"/>
    <w:rsid w:val="2CEB06B4"/>
    <w:rsid w:val="2F010CF0"/>
    <w:rsid w:val="30EC4E63"/>
    <w:rsid w:val="32FB2F01"/>
    <w:rsid w:val="33C33694"/>
    <w:rsid w:val="35633FD8"/>
    <w:rsid w:val="3643461A"/>
    <w:rsid w:val="38641F41"/>
    <w:rsid w:val="3B1925BB"/>
    <w:rsid w:val="3B6C1D7D"/>
    <w:rsid w:val="3E002010"/>
    <w:rsid w:val="3F2E1764"/>
    <w:rsid w:val="451F1798"/>
    <w:rsid w:val="4B2D1D86"/>
    <w:rsid w:val="4C1307C4"/>
    <w:rsid w:val="4C65575F"/>
    <w:rsid w:val="4C9808FB"/>
    <w:rsid w:val="4DAC1EFE"/>
    <w:rsid w:val="4E487C6D"/>
    <w:rsid w:val="4EF2645F"/>
    <w:rsid w:val="4F123E7A"/>
    <w:rsid w:val="55794C66"/>
    <w:rsid w:val="55CD64D1"/>
    <w:rsid w:val="55D751F9"/>
    <w:rsid w:val="59835B2E"/>
    <w:rsid w:val="5AE34496"/>
    <w:rsid w:val="5C17498A"/>
    <w:rsid w:val="5D654BBF"/>
    <w:rsid w:val="607C050A"/>
    <w:rsid w:val="677F3E55"/>
    <w:rsid w:val="68735896"/>
    <w:rsid w:val="69690D6B"/>
    <w:rsid w:val="6B7D3D34"/>
    <w:rsid w:val="6D3F5C0C"/>
    <w:rsid w:val="6E9A7D81"/>
    <w:rsid w:val="718F5027"/>
    <w:rsid w:val="726C6FA6"/>
    <w:rsid w:val="731E2BC7"/>
    <w:rsid w:val="736C78EA"/>
    <w:rsid w:val="73D2014D"/>
    <w:rsid w:val="74784559"/>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rPr>
      <w:rFonts w:ascii="Calibri" w:hAnsi="Calibri" w:cs="Times New Roman"/>
    </w:rPr>
  </w:style>
  <w:style w:type="paragraph" w:styleId="7">
    <w:name w:val="Body Text Indent"/>
    <w:basedOn w:val="1"/>
    <w:autoRedefine/>
    <w:qFormat/>
    <w:uiPriority w:val="0"/>
    <w:pPr>
      <w:ind w:firstLine="560" w:firstLineChars="200"/>
    </w:pPr>
    <w:rPr>
      <w:rFonts w:ascii="宋体" w:hAnsi="宋体"/>
      <w:sz w:val="28"/>
    </w:rPr>
  </w:style>
  <w:style w:type="paragraph" w:styleId="8">
    <w:name w:val="Date"/>
    <w:basedOn w:val="1"/>
    <w:next w:val="1"/>
    <w:autoRedefine/>
    <w:qFormat/>
    <w:uiPriority w:val="0"/>
    <w:rPr>
      <w:sz w:val="28"/>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autoRedefine/>
    <w:qFormat/>
    <w:uiPriority w:val="0"/>
    <w:pPr>
      <w:jc w:val="center"/>
    </w:pPr>
    <w:rPr>
      <w:rFonts w:ascii="Arial Black" w:hAnsi="Arial Black" w:cs="Arial Black"/>
      <w:i/>
      <w:iCs/>
      <w:kern w:val="2"/>
      <w:sz w:val="48"/>
      <w:szCs w:val="48"/>
    </w:rPr>
  </w:style>
  <w:style w:type="paragraph" w:styleId="15">
    <w:name w:val="annotation subject"/>
    <w:basedOn w:val="5"/>
    <w:next w:val="5"/>
    <w:autoRedefine/>
    <w:qFormat/>
    <w:uiPriority w:val="0"/>
    <w:rPr>
      <w:rFonts w:ascii="宋体" w:hAnsi="Courier New"/>
      <w:szCs w:val="20"/>
    </w:rPr>
  </w:style>
  <w:style w:type="paragraph" w:styleId="16">
    <w:name w:val="Body Text First Indent"/>
    <w:basedOn w:val="6"/>
    <w:autoRedefine/>
    <w:unhideWhenUsed/>
    <w:qFormat/>
    <w:uiPriority w:val="0"/>
    <w:pPr>
      <w:ind w:firstLine="420" w:firstLineChars="100"/>
    </w:pPr>
  </w:style>
  <w:style w:type="paragraph" w:styleId="17">
    <w:name w:val="Body Text First Indent 2"/>
    <w:basedOn w:val="7"/>
    <w:autoRedefine/>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autoRedefine/>
    <w:qFormat/>
    <w:uiPriority w:val="0"/>
    <w:rPr>
      <w:b/>
    </w:rPr>
  </w:style>
  <w:style w:type="character" w:styleId="21">
    <w:name w:val="page number"/>
    <w:autoRedefine/>
    <w:qFormat/>
    <w:uiPriority w:val="0"/>
  </w:style>
  <w:style w:type="character" w:styleId="22">
    <w:name w:val="Hyperlink"/>
    <w:autoRedefine/>
    <w:qFormat/>
    <w:uiPriority w:val="99"/>
    <w:rPr>
      <w:color w:val="0000FF"/>
      <w:u w:val="single"/>
    </w:rPr>
  </w:style>
  <w:style w:type="paragraph" w:customStyle="1" w:styleId="23">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autoRedefine/>
    <w:qFormat/>
    <w:uiPriority w:val="0"/>
    <w:pPr>
      <w:spacing w:after="156"/>
      <w:ind w:firstLine="480"/>
    </w:pPr>
    <w:rPr>
      <w:sz w:val="24"/>
      <w:szCs w:val="20"/>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6093</Words>
  <Characters>6168</Characters>
  <Lines>0</Lines>
  <Paragraphs>0</Paragraphs>
  <TotalTime>2</TotalTime>
  <ScaleCrop>false</ScaleCrop>
  <LinksUpToDate>false</LinksUpToDate>
  <CharactersWithSpaces>7789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Prophet1415716926</cp:lastModifiedBy>
  <cp:lastPrinted>2021-11-24T07:21:00Z</cp:lastPrinted>
  <dcterms:modified xsi:type="dcterms:W3CDTF">2024-04-02T11:35:17Z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1CB4AED8EBB54377BA09C8A0483948EB_13</vt:lpwstr>
  </property>
</Properties>
</file>