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72"/>
        <w:rPr>
          <w:rFonts w:hint="eastAsia" w:ascii="宋体" w:hAnsi="宋体"/>
          <w:b/>
          <w:color w:val="auto"/>
          <w:w w:val="150"/>
          <w:sz w:val="52"/>
          <w:highlight w:val="none"/>
        </w:rPr>
      </w:pPr>
    </w:p>
    <w:p>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pPr>
        <w:rPr>
          <w:rFonts w:hint="eastAsia" w:ascii="宋体" w:hAnsi="宋体"/>
          <w:b/>
          <w:bCs/>
          <w:color w:val="auto"/>
          <w:sz w:val="48"/>
          <w:szCs w:val="48"/>
          <w:highlight w:val="none"/>
        </w:rPr>
      </w:pPr>
    </w:p>
    <w:p>
      <w:pPr>
        <w:rPr>
          <w:rFonts w:hint="eastAsia" w:ascii="宋体" w:hAnsi="宋体"/>
          <w:color w:val="auto"/>
          <w:sz w:val="24"/>
          <w:highlight w:val="none"/>
        </w:rPr>
      </w:pPr>
    </w:p>
    <w:p>
      <w:pPr>
        <w:tabs>
          <w:tab w:val="left" w:pos="1140"/>
        </w:tabs>
        <w:ind w:firstLine="1510" w:firstLineChars="472"/>
        <w:rPr>
          <w:rFonts w:ascii="宋体" w:hAnsi="宋体"/>
          <w:color w:val="auto"/>
          <w:sz w:val="32"/>
          <w:highlight w:val="none"/>
        </w:rPr>
      </w:pPr>
    </w:p>
    <w:p>
      <w:pPr>
        <w:pStyle w:val="14"/>
        <w:rPr>
          <w:color w:val="auto"/>
          <w:highlight w:val="none"/>
        </w:rPr>
      </w:pPr>
    </w:p>
    <w:p>
      <w:pPr>
        <w:rPr>
          <w:color w:val="auto"/>
          <w:highlight w:val="none"/>
        </w:rPr>
      </w:pPr>
    </w:p>
    <w:p>
      <w:pPr>
        <w:spacing w:line="360" w:lineRule="auto"/>
        <w:ind w:firstLine="1446" w:firstLineChars="400"/>
        <w:rPr>
          <w:rFonts w:hint="default" w:ascii="宋体" w:hAnsi="宋体"/>
          <w:color w:val="auto"/>
          <w:sz w:val="32"/>
          <w:highlight w:val="none"/>
          <w:u w:val="single"/>
          <w:lang w:val="en-US"/>
        </w:rPr>
      </w:pPr>
      <w:r>
        <w:rPr>
          <w:rFonts w:hint="eastAsia" w:ascii="宋体" w:hAnsi="宋体"/>
          <w:b/>
          <w:color w:val="auto"/>
          <w:sz w:val="36"/>
          <w:szCs w:val="36"/>
          <w:highlight w:val="none"/>
        </w:rPr>
        <w:t>采购编号：</w:t>
      </w:r>
      <w:r>
        <w:rPr>
          <w:rFonts w:hint="eastAsia" w:ascii="宋体" w:hAnsi="宋体"/>
          <w:b/>
          <w:color w:val="auto"/>
          <w:sz w:val="36"/>
          <w:szCs w:val="36"/>
          <w:highlight w:val="none"/>
          <w:u w:val="single"/>
          <w:lang w:val="en-US" w:eastAsia="zh-CN"/>
        </w:rPr>
        <w:t>202303</w:t>
      </w:r>
      <w:r>
        <w:rPr>
          <w:rFonts w:hint="eastAsia" w:ascii="宋体" w:hAnsi="宋体" w:cs="Arial"/>
          <w:b/>
          <w:color w:val="auto"/>
          <w:sz w:val="36"/>
          <w:szCs w:val="36"/>
          <w:highlight w:val="none"/>
          <w:u w:val="single"/>
          <w:lang w:val="en-US" w:eastAsia="zh-CN"/>
        </w:rPr>
        <w:t xml:space="preserve">  </w:t>
      </w:r>
    </w:p>
    <w:p>
      <w:pPr>
        <w:ind w:firstLine="1446" w:firstLineChars="400"/>
        <w:jc w:val="both"/>
        <w:rPr>
          <w:rFonts w:hint="default" w:ascii="宋体" w:hAnsi="宋体" w:eastAsia="宋体" w:cs="Arial"/>
          <w:b/>
          <w:color w:val="auto"/>
          <w:sz w:val="36"/>
          <w:szCs w:val="36"/>
          <w:highlight w:val="none"/>
          <w:u w:val="single"/>
          <w:lang w:val="en-US"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u w:val="single"/>
          <w:lang w:val="en-US" w:eastAsia="zh-CN"/>
        </w:rPr>
        <w:t xml:space="preserve"> 物信学院实验桌等        </w:t>
      </w:r>
    </w:p>
    <w:p>
      <w:pPr>
        <w:rPr>
          <w:rFonts w:hint="eastAsia" w:ascii="宋体" w:hAnsi="宋体"/>
          <w:color w:val="auto"/>
          <w:sz w:val="24"/>
          <w:highlight w:val="none"/>
        </w:rPr>
      </w:pPr>
    </w:p>
    <w:p>
      <w:pPr>
        <w:rPr>
          <w:rFonts w:hint="eastAsia" w:ascii="宋体" w:hAnsi="宋体"/>
          <w:color w:val="auto"/>
          <w:highlight w:val="none"/>
        </w:rPr>
      </w:pPr>
    </w:p>
    <w:p>
      <w:pPr>
        <w:rPr>
          <w:rFonts w:hint="eastAsia" w:ascii="宋体" w:hAnsi="宋体"/>
          <w:color w:val="auto"/>
          <w:highlight w:val="none"/>
        </w:rPr>
      </w:pPr>
    </w:p>
    <w:p>
      <w:pPr>
        <w:rPr>
          <w:rFonts w:ascii="宋体" w:hAnsi="宋体"/>
          <w:color w:val="auto"/>
          <w:highlight w:val="none"/>
        </w:rPr>
      </w:pPr>
    </w:p>
    <w:p>
      <w:pPr>
        <w:ind w:firstLine="1792" w:firstLineChars="498"/>
        <w:rPr>
          <w:rFonts w:hint="eastAsia" w:ascii="宋体" w:hAnsi="宋体"/>
          <w:color w:val="auto"/>
          <w:sz w:val="36"/>
          <w:highlight w:val="none"/>
        </w:rPr>
      </w:pPr>
    </w:p>
    <w:p>
      <w:pPr>
        <w:pStyle w:val="14"/>
        <w:rPr>
          <w:rFonts w:hint="eastAsia"/>
          <w:color w:val="auto"/>
          <w:highlight w:val="none"/>
        </w:rPr>
      </w:pPr>
    </w:p>
    <w:p>
      <w:pPr>
        <w:rPr>
          <w:rFonts w:hint="eastAsia" w:ascii="宋体" w:hAnsi="宋体"/>
          <w:color w:val="auto"/>
          <w:sz w:val="36"/>
          <w:highlight w:val="none"/>
        </w:rPr>
      </w:pPr>
    </w:p>
    <w:p>
      <w:pPr>
        <w:ind w:firstLine="2530" w:firstLineChars="700"/>
        <w:jc w:val="both"/>
        <w:outlineLvl w:val="9"/>
        <w:rPr>
          <w:rFonts w:hint="default" w:ascii="宋体" w:hAnsi="宋体" w:eastAsia="宋体"/>
          <w:b/>
          <w:color w:val="auto"/>
          <w:sz w:val="36"/>
          <w:szCs w:val="36"/>
          <w:highlight w:val="none"/>
          <w:u w:val="single"/>
          <w:lang w:val="en-US" w:eastAsia="zh-CN"/>
        </w:rPr>
      </w:pPr>
      <w:r>
        <w:rPr>
          <w:rFonts w:hint="eastAsia" w:ascii="宋体" w:hAnsi="宋体"/>
          <w:b/>
          <w:color w:val="auto"/>
          <w:sz w:val="36"/>
          <w:szCs w:val="36"/>
          <w:highlight w:val="none"/>
          <w:lang w:val="en-US" w:eastAsia="zh-CN"/>
        </w:rPr>
        <w:t>泉州师范学院</w:t>
      </w:r>
      <w:r>
        <w:rPr>
          <w:rFonts w:hint="eastAsia" w:ascii="宋体" w:hAnsi="宋体"/>
          <w:b/>
          <w:color w:val="FF0000"/>
          <w:sz w:val="36"/>
          <w:szCs w:val="36"/>
          <w:highlight w:val="none"/>
          <w:u w:val="single"/>
          <w:lang w:val="en-US" w:eastAsia="zh-CN"/>
        </w:rPr>
        <w:t>物理与信息工程学院</w:t>
      </w:r>
    </w:p>
    <w:p>
      <w:pPr>
        <w:spacing w:before="313" w:beforeLines="100" w:after="313" w:afterLines="100" w:line="360" w:lineRule="exact"/>
        <w:jc w:val="center"/>
        <w:rPr>
          <w:rFonts w:hint="eastAsia" w:ascii="宋体" w:hAnsi="宋体"/>
          <w:b/>
          <w:color w:val="auto"/>
          <w:sz w:val="36"/>
          <w:szCs w:val="36"/>
          <w:highlight w:val="none"/>
        </w:rPr>
        <w:sectPr>
          <w:headerReference r:id="rId3" w:type="default"/>
          <w:footerReference r:id="rId4" w:type="default"/>
          <w:footerReference r:id="rId5" w:type="even"/>
          <w:pgSz w:w="11906" w:h="16838"/>
          <w:pgMar w:top="1134" w:right="1134" w:bottom="851" w:left="1247" w:header="567" w:footer="567" w:gutter="0"/>
          <w:pgNumType w:fmt="decimal" w:start="0"/>
          <w:cols w:space="720" w:num="1"/>
          <w:titlePg/>
          <w:docGrid w:type="lines" w:linePitch="312" w:charSpace="0"/>
        </w:sectPr>
      </w:pPr>
      <w:r>
        <w:rPr>
          <w:rFonts w:hint="eastAsia" w:ascii="宋体" w:hAnsi="宋体"/>
          <w:b/>
          <w:color w:val="auto"/>
          <w:sz w:val="36"/>
          <w:szCs w:val="36"/>
          <w:highlight w:val="none"/>
          <w:lang w:val="en-US" w:eastAsia="zh-CN"/>
        </w:rPr>
        <w:t>2023</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 xml:space="preserve"> 11 </w:t>
      </w:r>
      <w:r>
        <w:rPr>
          <w:rFonts w:hint="eastAsia" w:ascii="宋体" w:hAnsi="宋体"/>
          <w:b/>
          <w:color w:val="auto"/>
          <w:sz w:val="36"/>
          <w:szCs w:val="36"/>
          <w:highlight w:val="none"/>
        </w:rPr>
        <w:t>月</w:t>
      </w:r>
    </w:p>
    <w:p>
      <w:pPr>
        <w:pStyle w:val="23"/>
        <w:rPr>
          <w:rFonts w:hint="eastAsia"/>
        </w:rPr>
      </w:pPr>
    </w:p>
    <w:p>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color w:val="auto"/>
          <w:kern w:val="2"/>
          <w:sz w:val="21"/>
          <w:szCs w:val="24"/>
          <w:highlight w:val="none"/>
          <w:lang w:val="en-US" w:eastAsia="zh-CN" w:bidi="ar-SA"/>
        </w:rPr>
        <w:id w:val="147453954"/>
        <w15:color w:val="DBDBDB"/>
        <w:docPartObj>
          <w:docPartGallery w:val="Table of Contents"/>
          <w:docPartUnique/>
        </w:docPartObj>
      </w:sdtPr>
      <w:sdtEndPr>
        <w:rPr>
          <w:rFonts w:hint="eastAsia" w:ascii="宋体" w:hAnsi="宋体" w:eastAsia="宋体" w:cs="宋体"/>
          <w:b/>
          <w:bCs/>
          <w:caps/>
          <w:color w:val="auto"/>
          <w:kern w:val="2"/>
          <w:sz w:val="20"/>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第一部分    </w:t>
          </w:r>
          <w:r>
            <w:rPr>
              <w:rFonts w:hint="eastAsia" w:ascii="宋体" w:hAnsi="宋体" w:eastAsia="宋体" w:cs="宋体"/>
              <w:color w:val="auto"/>
              <w:sz w:val="24"/>
              <w:szCs w:val="24"/>
              <w:highlight w:val="none"/>
              <w:lang w:eastAsia="zh-CN"/>
            </w:rPr>
            <w:t>询</w:t>
          </w:r>
          <w:r>
            <w:rPr>
              <w:rFonts w:hint="eastAsia" w:ascii="宋体" w:hAnsi="宋体" w:eastAsia="宋体" w:cs="宋体"/>
              <w:color w:val="auto"/>
              <w:sz w:val="24"/>
              <w:szCs w:val="24"/>
              <w:highlight w:val="none"/>
            </w:rPr>
            <w:t>价邀请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_Toc18223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_Toc13469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询价</w:t>
          </w: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_Toc13469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第二部分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询价内容</w:t>
          </w:r>
          <w:r>
            <w:rPr>
              <w:rFonts w:hint="eastAsia" w:ascii="宋体" w:hAnsi="宋体" w:eastAsia="宋体" w:cs="宋体"/>
              <w:color w:val="auto"/>
              <w:sz w:val="24"/>
              <w:szCs w:val="24"/>
              <w:highlight w:val="none"/>
            </w:rPr>
            <w:t>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_Toc5918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_Toc29063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格式1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报   价  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格式2                       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分项报价明细表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资格声明函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法定代表人授权书(原件)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sdtContent>
    </w:sd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14"/>
        <w:rPr>
          <w:rFonts w:hint="eastAsia"/>
          <w:color w:val="auto"/>
          <w:highlight w:val="none"/>
        </w:rPr>
      </w:pPr>
    </w:p>
    <w:p>
      <w:pPr>
        <w:rPr>
          <w:rFonts w:hint="eastAsia"/>
          <w:color w:val="auto"/>
          <w:highlight w:val="none"/>
        </w:rPr>
      </w:pPr>
    </w:p>
    <w:p>
      <w:pPr>
        <w:pStyle w:val="14"/>
        <w:rPr>
          <w:rFonts w:hint="eastAsia"/>
          <w:color w:val="auto"/>
          <w:highlight w:val="none"/>
        </w:rPr>
      </w:pPr>
    </w:p>
    <w:p>
      <w:pPr>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
        <w:spacing w:before="0" w:after="0" w:line="360" w:lineRule="auto"/>
        <w:jc w:val="center"/>
        <w:rPr>
          <w:rFonts w:hint="eastAsia" w:ascii="宋体" w:hAnsi="宋体" w:eastAsia="宋体"/>
          <w:color w:val="auto"/>
          <w:sz w:val="36"/>
          <w:szCs w:val="36"/>
          <w:highlight w:val="none"/>
        </w:rPr>
      </w:pPr>
      <w:bookmarkStart w:id="0" w:name="_Toc26208"/>
      <w:bookmarkStart w:id="1" w:name="_Toc18223"/>
      <w:bookmarkStart w:id="2" w:name="_Toc134733479"/>
      <w:bookmarkStart w:id="3" w:name="_Toc9763"/>
      <w:bookmarkStart w:id="4" w:name="_Toc10914"/>
      <w:r>
        <w:rPr>
          <w:rFonts w:hint="eastAsia" w:ascii="宋体" w:hAnsi="宋体" w:eastAsia="宋体"/>
          <w:color w:val="auto"/>
          <w:sz w:val="36"/>
          <w:szCs w:val="36"/>
          <w:highlight w:val="none"/>
        </w:rPr>
        <w:t xml:space="preserve">第一部分    </w:t>
      </w:r>
      <w:r>
        <w:rPr>
          <w:rFonts w:hint="eastAsia" w:ascii="宋体" w:hAnsi="宋体" w:eastAsia="宋体"/>
          <w:color w:val="auto"/>
          <w:sz w:val="36"/>
          <w:szCs w:val="36"/>
          <w:highlight w:val="none"/>
          <w:lang w:eastAsia="zh-CN"/>
        </w:rPr>
        <w:t>询</w:t>
      </w:r>
      <w:r>
        <w:rPr>
          <w:rFonts w:hint="eastAsia" w:ascii="宋体" w:hAnsi="宋体" w:eastAsia="宋体"/>
          <w:color w:val="auto"/>
          <w:sz w:val="36"/>
          <w:szCs w:val="36"/>
          <w:highlight w:val="none"/>
        </w:rPr>
        <w:t>价邀请</w:t>
      </w:r>
      <w:bookmarkEnd w:id="0"/>
      <w:bookmarkEnd w:id="1"/>
      <w:bookmarkEnd w:id="2"/>
      <w:bookmarkEnd w:id="3"/>
      <w:bookmarkEnd w:id="4"/>
    </w:p>
    <w:p>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i w:val="0"/>
          <w:iCs w:val="0"/>
          <w:color w:val="auto"/>
          <w:sz w:val="24"/>
          <w:szCs w:val="24"/>
          <w:highlight w:val="none"/>
        </w:rPr>
      </w:pPr>
      <w:bookmarkStart w:id="5" w:name="_Toc35071897"/>
      <w:bookmarkStart w:id="6" w:name="_Toc35068743"/>
      <w:bookmarkStart w:id="7" w:name="_Toc36146204"/>
      <w:bookmarkStart w:id="8" w:name="_Toc93397582"/>
      <w:bookmarkStart w:id="9" w:name="_Toc34664278"/>
      <w:bookmarkStart w:id="10" w:name="_Toc33775520"/>
      <w:bookmarkStart w:id="11" w:name="_Toc35941127"/>
      <w:bookmarkStart w:id="12" w:name="_Toc35222536"/>
      <w:bookmarkStart w:id="13" w:name="_Toc3785637"/>
      <w:bookmarkStart w:id="14" w:name="_Toc108257116"/>
      <w:bookmarkStart w:id="15" w:name="_Toc54513051"/>
      <w:bookmarkStart w:id="16" w:name="_Toc108260365"/>
      <w:bookmarkStart w:id="17" w:name="_Toc3785675"/>
      <w:bookmarkStart w:id="18" w:name="_Toc53335577"/>
      <w:bookmarkStart w:id="19" w:name="_Toc108257590"/>
      <w:bookmarkStart w:id="20" w:name="_Toc53570175"/>
      <w:bookmarkStart w:id="21" w:name="_Toc35622007"/>
      <w:bookmarkStart w:id="22" w:name="_Toc98672988"/>
      <w:bookmarkStart w:id="23" w:name="_Toc34745149"/>
      <w:bookmarkStart w:id="24" w:name="_Toc108257397"/>
      <w:bookmarkStart w:id="25" w:name="_Toc34789935"/>
      <w:bookmarkStart w:id="26" w:name="_Toc3785513"/>
      <w:bookmarkStart w:id="27" w:name="_Toc35742634"/>
      <w:bookmarkStart w:id="28" w:name="_Toc36123671"/>
      <w:bookmarkStart w:id="29" w:name="_Toc108257466"/>
      <w:bookmarkStart w:id="30" w:name="_Toc105389203"/>
      <w:bookmarkStart w:id="31" w:name="_Toc34703823"/>
      <w:bookmarkStart w:id="32" w:name="_Toc87857945"/>
      <w:bookmarkStart w:id="33" w:name="_Toc60130052"/>
      <w:bookmarkStart w:id="34" w:name="_Toc93397984"/>
      <w:bookmarkStart w:id="35" w:name="_Toc3785461"/>
      <w:bookmarkStart w:id="36" w:name="_Toc40761347"/>
      <w:bookmarkStart w:id="37" w:name="_Toc425276503"/>
      <w:bookmarkStart w:id="38" w:name="_Toc35599967"/>
      <w:bookmarkStart w:id="39" w:name="_Toc98731630"/>
      <w:bookmarkStart w:id="40" w:name="_Toc33953164"/>
      <w:bookmarkStart w:id="41" w:name="_Toc35107772"/>
      <w:r>
        <w:rPr>
          <w:rFonts w:hint="eastAsia" w:ascii="宋体" w:hAnsi="宋体"/>
          <w:i w:val="0"/>
          <w:iCs w:val="0"/>
          <w:color w:val="auto"/>
          <w:sz w:val="24"/>
          <w:szCs w:val="24"/>
          <w:highlight w:val="none"/>
          <w:u w:val="single"/>
          <w:lang w:val="en-US" w:eastAsia="zh-CN"/>
        </w:rPr>
        <w:t xml:space="preserve"> </w:t>
      </w:r>
      <w:r>
        <w:rPr>
          <w:rFonts w:hint="eastAsia" w:ascii="宋体" w:hAnsi="宋体"/>
          <w:i w:val="0"/>
          <w:iCs w:val="0"/>
          <w:color w:val="FF0000"/>
          <w:sz w:val="24"/>
          <w:szCs w:val="24"/>
          <w:highlight w:val="none"/>
          <w:u w:val="single"/>
          <w:lang w:val="en-US" w:eastAsia="zh-CN"/>
        </w:rPr>
        <w:t xml:space="preserve">泉州师范学院 物信学院 </w:t>
      </w:r>
      <w:r>
        <w:rPr>
          <w:rFonts w:hint="eastAsia" w:ascii="宋体" w:hAnsi="宋体"/>
          <w:i w:val="0"/>
          <w:iCs w:val="0"/>
          <w:color w:val="auto"/>
          <w:spacing w:val="-6"/>
          <w:sz w:val="24"/>
          <w:szCs w:val="24"/>
          <w:highlight w:val="none"/>
        </w:rPr>
        <w:t>以</w:t>
      </w:r>
      <w:r>
        <w:rPr>
          <w:rFonts w:hint="eastAsia" w:ascii="宋体" w:hAnsi="宋体"/>
          <w:i w:val="0"/>
          <w:iCs w:val="0"/>
          <w:color w:val="auto"/>
          <w:spacing w:val="-6"/>
          <w:sz w:val="24"/>
          <w:szCs w:val="24"/>
          <w:highlight w:val="none"/>
          <w:u w:val="single"/>
        </w:rPr>
        <w:t xml:space="preserve"> </w:t>
      </w:r>
      <w:r>
        <w:rPr>
          <w:rFonts w:hint="eastAsia" w:ascii="宋体" w:hAnsi="宋体"/>
          <w:i w:val="0"/>
          <w:iCs w:val="0"/>
          <w:color w:val="auto"/>
          <w:spacing w:val="-6"/>
          <w:sz w:val="24"/>
          <w:szCs w:val="24"/>
          <w:highlight w:val="none"/>
          <w:u w:val="single"/>
          <w:lang w:val="en-US" w:eastAsia="zh-CN"/>
        </w:rPr>
        <w:t xml:space="preserve"> </w:t>
      </w:r>
      <w:r>
        <w:rPr>
          <w:rFonts w:hint="eastAsia" w:ascii="宋体" w:hAnsi="宋体"/>
          <w:b/>
          <w:bCs/>
          <w:i w:val="0"/>
          <w:iCs w:val="0"/>
          <w:color w:val="auto"/>
          <w:spacing w:val="-6"/>
          <w:sz w:val="24"/>
          <w:szCs w:val="24"/>
          <w:highlight w:val="none"/>
          <w:u w:val="single"/>
        </w:rPr>
        <w:t>询价</w:t>
      </w:r>
      <w:r>
        <w:rPr>
          <w:rFonts w:hint="eastAsia" w:ascii="宋体" w:hAnsi="宋体"/>
          <w:b/>
          <w:bCs/>
          <w:i w:val="0"/>
          <w:iCs w:val="0"/>
          <w:color w:val="auto"/>
          <w:spacing w:val="-6"/>
          <w:sz w:val="24"/>
          <w:szCs w:val="24"/>
          <w:highlight w:val="none"/>
          <w:u w:val="single"/>
          <w:lang w:val="en-US" w:eastAsia="zh-CN"/>
        </w:rPr>
        <w:t xml:space="preserve">  </w:t>
      </w:r>
      <w:r>
        <w:rPr>
          <w:rFonts w:hint="eastAsia" w:ascii="宋体" w:hAnsi="宋体"/>
          <w:bCs/>
          <w:i w:val="0"/>
          <w:iCs w:val="0"/>
          <w:color w:val="auto"/>
          <w:spacing w:val="-6"/>
          <w:sz w:val="24"/>
          <w:szCs w:val="24"/>
          <w:highlight w:val="none"/>
        </w:rPr>
        <w:t>的</w:t>
      </w:r>
      <w:r>
        <w:rPr>
          <w:rFonts w:hint="eastAsia" w:ascii="宋体" w:hAnsi="宋体"/>
          <w:i w:val="0"/>
          <w:iCs w:val="0"/>
          <w:color w:val="auto"/>
          <w:spacing w:val="-6"/>
          <w:sz w:val="24"/>
          <w:szCs w:val="24"/>
          <w:highlight w:val="none"/>
        </w:rPr>
        <w:t>方式对以下项目进行采购，欢迎</w:t>
      </w:r>
      <w:r>
        <w:rPr>
          <w:rFonts w:hint="eastAsia" w:ascii="宋体" w:hAnsi="宋体"/>
          <w:i w:val="0"/>
          <w:iCs w:val="0"/>
          <w:color w:val="auto"/>
          <w:spacing w:val="-6"/>
          <w:sz w:val="24"/>
          <w:szCs w:val="24"/>
          <w:highlight w:val="none"/>
          <w:lang w:eastAsia="zh-CN"/>
        </w:rPr>
        <w:t>合格的</w:t>
      </w:r>
      <w:r>
        <w:rPr>
          <w:rFonts w:hint="eastAsia" w:ascii="宋体" w:hAnsi="宋体"/>
          <w:i w:val="0"/>
          <w:iCs w:val="0"/>
          <w:color w:val="FF0000"/>
          <w:spacing w:val="-6"/>
          <w:sz w:val="24"/>
          <w:szCs w:val="24"/>
          <w:highlight w:val="none"/>
          <w:lang w:eastAsia="zh-CN"/>
        </w:rPr>
        <w:t>受邀</w:t>
      </w:r>
      <w:r>
        <w:rPr>
          <w:rFonts w:hint="eastAsia" w:ascii="宋体" w:hAnsi="宋体"/>
          <w:i w:val="0"/>
          <w:iCs w:val="0"/>
          <w:color w:val="auto"/>
          <w:spacing w:val="-6"/>
          <w:sz w:val="24"/>
          <w:szCs w:val="24"/>
          <w:highlight w:val="none"/>
        </w:rPr>
        <w:t>供应商参加报价。</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项目基本情况</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FF0000"/>
          <w:sz w:val="24"/>
          <w:szCs w:val="24"/>
          <w:highlight w:val="none"/>
          <w:u w:val="single"/>
          <w:lang w:val="en-US" w:eastAsia="zh-CN"/>
        </w:rPr>
      </w:pPr>
      <w:r>
        <w:rPr>
          <w:rFonts w:hint="eastAsia" w:ascii="宋体" w:hAnsi="宋体"/>
          <w:color w:val="FF0000"/>
          <w:sz w:val="24"/>
          <w:szCs w:val="24"/>
          <w:highlight w:val="none"/>
        </w:rPr>
        <w:t>采购编号：</w:t>
      </w:r>
      <w:r>
        <w:rPr>
          <w:rFonts w:hint="eastAsia" w:ascii="宋体" w:hAnsi="宋体"/>
          <w:b w:val="0"/>
          <w:bCs/>
          <w:color w:val="FF0000"/>
          <w:sz w:val="24"/>
          <w:szCs w:val="24"/>
          <w:highlight w:val="none"/>
          <w:u w:val="single"/>
          <w:lang w:val="en-US" w:eastAsia="zh-CN"/>
        </w:rPr>
        <w:t xml:space="preserve">  202303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FF0000"/>
          <w:sz w:val="24"/>
          <w:szCs w:val="24"/>
          <w:highlight w:val="none"/>
          <w:u w:val="single"/>
          <w:lang w:val="en-US" w:eastAsia="zh-CN"/>
        </w:rPr>
      </w:pPr>
      <w:r>
        <w:rPr>
          <w:rFonts w:hint="eastAsia" w:ascii="宋体" w:hAnsi="宋体"/>
          <w:color w:val="FF0000"/>
          <w:sz w:val="24"/>
          <w:szCs w:val="24"/>
          <w:highlight w:val="none"/>
        </w:rPr>
        <w:t>项目名称：</w:t>
      </w:r>
      <w:r>
        <w:rPr>
          <w:rFonts w:hint="eastAsia" w:ascii="宋体" w:hAnsi="宋体"/>
          <w:b w:val="0"/>
          <w:bCs/>
          <w:color w:val="FF0000"/>
          <w:sz w:val="24"/>
          <w:szCs w:val="24"/>
          <w:highlight w:val="none"/>
          <w:u w:val="single"/>
          <w:lang w:val="en-US" w:eastAsia="zh-CN"/>
        </w:rPr>
        <w:t xml:space="preserve"> 物信学院实验桌等             </w:t>
      </w:r>
    </w:p>
    <w:p>
      <w:pPr>
        <w:pStyle w:val="23"/>
        <w:ind w:firstLine="480" w:firstLineChars="200"/>
        <w:rPr>
          <w:rFonts w:hint="eastAsia" w:ascii="宋体" w:hAnsi="宋体" w:eastAsia="宋体" w:cs="Times New Roman"/>
          <w:color w:val="FF0000"/>
          <w:kern w:val="2"/>
          <w:sz w:val="24"/>
          <w:szCs w:val="24"/>
          <w:highlight w:val="none"/>
          <w:u w:val="single"/>
          <w:lang w:val="en-US" w:eastAsia="zh-CN" w:bidi="ar-SA"/>
        </w:rPr>
      </w:pPr>
      <w:r>
        <w:rPr>
          <w:rFonts w:hint="eastAsia" w:ascii="宋体" w:hAnsi="宋体" w:eastAsia="宋体" w:cs="Times New Roman"/>
          <w:color w:val="FF0000"/>
          <w:kern w:val="2"/>
          <w:sz w:val="24"/>
          <w:szCs w:val="24"/>
          <w:highlight w:val="none"/>
          <w:lang w:val="en-US" w:eastAsia="zh-CN" w:bidi="ar-SA"/>
        </w:rPr>
        <w:t>预算金额：</w:t>
      </w:r>
      <w:r>
        <w:rPr>
          <w:rFonts w:hint="eastAsia" w:ascii="宋体" w:hAnsi="宋体" w:eastAsia="宋体" w:cs="Times New Roman"/>
          <w:color w:val="FF0000"/>
          <w:kern w:val="2"/>
          <w:sz w:val="24"/>
          <w:szCs w:val="24"/>
          <w:highlight w:val="none"/>
          <w:u w:val="single"/>
          <w:lang w:val="en-US" w:eastAsia="zh-CN" w:bidi="ar-SA"/>
        </w:rPr>
        <w:t xml:space="preserve">  </w:t>
      </w:r>
      <w:r>
        <w:rPr>
          <w:rFonts w:hint="eastAsia" w:ascii="宋体" w:hAnsi="宋体"/>
          <w:b w:val="0"/>
          <w:bCs/>
          <w:color w:val="FF0000"/>
          <w:sz w:val="24"/>
          <w:szCs w:val="24"/>
          <w:highlight w:val="none"/>
          <w:u w:val="single"/>
          <w:lang w:val="en-US" w:eastAsia="zh-CN"/>
        </w:rPr>
        <w:t>53860元</w:t>
      </w:r>
      <w:r>
        <w:rPr>
          <w:rFonts w:hint="eastAsia" w:ascii="宋体" w:hAnsi="宋体" w:eastAsia="宋体" w:cs="Times New Roman"/>
          <w:color w:val="FF0000"/>
          <w:kern w:val="2"/>
          <w:sz w:val="24"/>
          <w:szCs w:val="24"/>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157" w:afterLines="50" w:line="440" w:lineRule="exact"/>
        <w:ind w:firstLine="480" w:firstLineChars="200"/>
        <w:jc w:val="both"/>
        <w:textAlignment w:val="auto"/>
        <w:outlineLvl w:val="0"/>
        <w:rPr>
          <w:rFonts w:hint="eastAsia" w:ascii="宋体" w:hAnsi="宋体" w:eastAsia="宋体" w:cs="Times New Roman"/>
          <w:color w:val="FF0000"/>
          <w:kern w:val="2"/>
          <w:sz w:val="24"/>
          <w:szCs w:val="24"/>
          <w:highlight w:val="none"/>
          <w:lang w:val="en-US" w:eastAsia="zh-CN" w:bidi="ar-SA"/>
        </w:rPr>
      </w:pPr>
      <w:bookmarkStart w:id="42" w:name="_Toc13469"/>
      <w:bookmarkStart w:id="43" w:name="_Toc491700004"/>
      <w:bookmarkStart w:id="44" w:name="_Toc26626"/>
      <w:r>
        <w:rPr>
          <w:rFonts w:hint="eastAsia" w:ascii="宋体" w:hAnsi="宋体" w:eastAsia="宋体" w:cs="Times New Roman"/>
          <w:color w:val="FF0000"/>
          <w:kern w:val="2"/>
          <w:sz w:val="24"/>
          <w:szCs w:val="24"/>
          <w:highlight w:val="none"/>
          <w:lang w:val="en-US" w:eastAsia="zh-CN" w:bidi="ar-SA"/>
        </w:rPr>
        <w:t>采购需求</w:t>
      </w:r>
      <w:bookmarkEnd w:id="42"/>
      <w:bookmarkEnd w:id="43"/>
      <w:bookmarkEnd w:id="44"/>
      <w:r>
        <w:rPr>
          <w:rFonts w:hint="eastAsia" w:ascii="宋体" w:hAnsi="宋体" w:cs="Times New Roman"/>
          <w:color w:val="FF0000"/>
          <w:kern w:val="2"/>
          <w:sz w:val="24"/>
          <w:szCs w:val="24"/>
          <w:highlight w:val="none"/>
          <w:lang w:val="en-US" w:eastAsia="zh-CN" w:bidi="ar-SA"/>
        </w:rPr>
        <w:t>：</w:t>
      </w:r>
    </w:p>
    <w:tbl>
      <w:tblPr>
        <w:tblStyle w:val="18"/>
        <w:tblW w:w="8924" w:type="dxa"/>
        <w:jc w:val="center"/>
        <w:tblLayout w:type="fixed"/>
        <w:tblCellMar>
          <w:top w:w="15" w:type="dxa"/>
          <w:left w:w="15" w:type="dxa"/>
          <w:bottom w:w="15" w:type="dxa"/>
          <w:right w:w="15" w:type="dxa"/>
        </w:tblCellMar>
      </w:tblPr>
      <w:tblGrid>
        <w:gridCol w:w="954"/>
        <w:gridCol w:w="1629"/>
        <w:gridCol w:w="1514"/>
        <w:gridCol w:w="1745"/>
        <w:gridCol w:w="1750"/>
        <w:gridCol w:w="1332"/>
      </w:tblGrid>
      <w:tr>
        <w:tblPrEx>
          <w:tblCellMar>
            <w:top w:w="15" w:type="dxa"/>
            <w:left w:w="15" w:type="dxa"/>
            <w:bottom w:w="15" w:type="dxa"/>
            <w:right w:w="15" w:type="dxa"/>
          </w:tblCellMar>
        </w:tblPrEx>
        <w:trPr>
          <w:cantSplit/>
          <w:trHeight w:val="725" w:hRule="atLeast"/>
          <w:jc w:val="center"/>
        </w:trPr>
        <w:tc>
          <w:tcPr>
            <w:tcW w:w="95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合同包</w:t>
            </w:r>
          </w:p>
        </w:tc>
        <w:tc>
          <w:tcPr>
            <w:tcW w:w="16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项目名称</w:t>
            </w:r>
          </w:p>
        </w:tc>
        <w:tc>
          <w:tcPr>
            <w:tcW w:w="151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b/>
                <w:bCs/>
                <w:color w:val="auto"/>
                <w:highlight w:val="none"/>
                <w:lang w:val="en-US" w:eastAsia="zh-CN"/>
              </w:rPr>
            </w:pPr>
            <w:r>
              <w:rPr>
                <w:rFonts w:hint="eastAsia" w:ascii="宋体" w:hAnsi="宋体"/>
                <w:b/>
                <w:bCs/>
                <w:color w:val="auto"/>
                <w:highlight w:val="none"/>
              </w:rPr>
              <w:t>数量</w:t>
            </w:r>
            <w:r>
              <w:rPr>
                <w:rFonts w:hint="eastAsia" w:ascii="宋体" w:hAnsi="宋体"/>
                <w:b/>
                <w:bCs/>
                <w:color w:val="auto"/>
                <w:highlight w:val="none"/>
                <w:lang w:val="en-US" w:eastAsia="zh-CN"/>
              </w:rPr>
              <w:t>/单位</w:t>
            </w:r>
          </w:p>
        </w:tc>
        <w:tc>
          <w:tcPr>
            <w:tcW w:w="174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预算</w:t>
            </w:r>
            <w:r>
              <w:rPr>
                <w:rFonts w:hint="eastAsia" w:ascii="宋体" w:hAnsi="宋体"/>
                <w:b/>
                <w:bCs/>
                <w:color w:val="auto"/>
                <w:highlight w:val="none"/>
                <w:lang w:val="en-US" w:eastAsia="zh-CN"/>
              </w:rPr>
              <w:t>单</w:t>
            </w:r>
            <w:r>
              <w:rPr>
                <w:rFonts w:hint="eastAsia" w:ascii="宋体" w:hAnsi="宋体"/>
                <w:b/>
                <w:bCs/>
                <w:color w:val="auto"/>
                <w:highlight w:val="none"/>
                <w:lang w:eastAsia="zh-CN"/>
              </w:rPr>
              <w:t>价（元）</w:t>
            </w:r>
          </w:p>
        </w:tc>
        <w:tc>
          <w:tcPr>
            <w:tcW w:w="17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预算</w:t>
            </w:r>
            <w:r>
              <w:rPr>
                <w:rFonts w:hint="eastAsia" w:ascii="宋体" w:hAnsi="宋体"/>
                <w:b/>
                <w:bCs/>
                <w:color w:val="auto"/>
                <w:highlight w:val="none"/>
                <w:lang w:val="en-US" w:eastAsia="zh-CN"/>
              </w:rPr>
              <w:t>金额</w:t>
            </w:r>
            <w:r>
              <w:rPr>
                <w:rFonts w:hint="eastAsia" w:ascii="宋体" w:hAnsi="宋体"/>
                <w:b/>
                <w:bCs/>
                <w:color w:val="auto"/>
                <w:highlight w:val="none"/>
                <w:lang w:eastAsia="zh-CN"/>
              </w:rPr>
              <w:t>（元）</w:t>
            </w:r>
          </w:p>
        </w:tc>
        <w:tc>
          <w:tcPr>
            <w:tcW w:w="133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询价内容及</w:t>
            </w:r>
            <w:r>
              <w:rPr>
                <w:rFonts w:hint="eastAsia" w:ascii="宋体" w:hAnsi="宋体"/>
                <w:b/>
                <w:bCs/>
                <w:color w:val="auto"/>
                <w:highlight w:val="none"/>
              </w:rPr>
              <w:t>要求</w:t>
            </w:r>
          </w:p>
        </w:tc>
      </w:tr>
      <w:tr>
        <w:tblPrEx>
          <w:tblCellMar>
            <w:top w:w="15" w:type="dxa"/>
            <w:left w:w="15" w:type="dxa"/>
            <w:bottom w:w="15" w:type="dxa"/>
            <w:right w:w="15" w:type="dxa"/>
          </w:tblCellMar>
        </w:tblPrEx>
        <w:trPr>
          <w:cantSplit/>
          <w:trHeight w:val="531" w:hRule="atLeast"/>
          <w:jc w:val="center"/>
        </w:trPr>
        <w:tc>
          <w:tcPr>
            <w:tcW w:w="954" w:type="dxa"/>
            <w:tcBorders>
              <w:top w:val="nil"/>
              <w:left w:val="single" w:color="auto" w:sz="8" w:space="0"/>
              <w:bottom w:val="nil"/>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FF0000"/>
                <w:highlight w:val="none"/>
              </w:rPr>
            </w:pPr>
            <w:r>
              <w:rPr>
                <w:rFonts w:hint="eastAsia" w:ascii="宋体" w:hAnsi="宋体"/>
                <w:color w:val="FF0000"/>
                <w:highlight w:val="none"/>
              </w:rPr>
              <w:t>一</w:t>
            </w:r>
          </w:p>
        </w:tc>
        <w:tc>
          <w:tcPr>
            <w:tcW w:w="1629" w:type="dxa"/>
            <w:tcBorders>
              <w:top w:val="nil"/>
              <w:left w:val="nil"/>
              <w:bottom w:val="nil"/>
              <w:right w:val="single" w:color="auto" w:sz="8" w:space="0"/>
            </w:tcBorders>
            <w:noWrap w:val="0"/>
            <w:tcMar>
              <w:top w:w="0" w:type="dxa"/>
              <w:left w:w="108" w:type="dxa"/>
              <w:bottom w:w="0" w:type="dxa"/>
              <w:right w:w="108" w:type="dxa"/>
            </w:tcMar>
            <w:vAlign w:val="center"/>
          </w:tcPr>
          <w:p>
            <w:pPr>
              <w:jc w:val="center"/>
              <w:rPr>
                <w:rFonts w:hint="eastAsia" w:ascii="宋体" w:hAnsi="宋体" w:eastAsia="宋体"/>
                <w:color w:val="FF0000"/>
                <w:highlight w:val="none"/>
                <w:lang w:eastAsia="zh-CN"/>
              </w:rPr>
            </w:pPr>
            <w:r>
              <w:rPr>
                <w:rFonts w:hint="eastAsia" w:ascii="宋体" w:hAnsi="宋体" w:eastAsia="宋体" w:cs="Times New Roman"/>
                <w:szCs w:val="21"/>
                <w:lang w:val="en-US" w:eastAsia="zh-CN"/>
              </w:rPr>
              <w:t>实验桌</w:t>
            </w:r>
          </w:p>
        </w:tc>
        <w:tc>
          <w:tcPr>
            <w:tcW w:w="1514" w:type="dxa"/>
            <w:tcBorders>
              <w:top w:val="nil"/>
              <w:left w:val="nil"/>
              <w:bottom w:val="nil"/>
              <w:right w:val="single" w:color="auto" w:sz="8" w:space="0"/>
            </w:tcBorders>
            <w:noWrap w:val="0"/>
            <w:tcMar>
              <w:top w:w="0" w:type="dxa"/>
              <w:left w:w="108" w:type="dxa"/>
              <w:bottom w:w="0" w:type="dxa"/>
              <w:right w:w="108" w:type="dxa"/>
            </w:tcMar>
            <w:vAlign w:val="center"/>
          </w:tcPr>
          <w:p>
            <w:pPr>
              <w:jc w:val="center"/>
              <w:rPr>
                <w:rFonts w:hint="eastAsia" w:ascii="宋体" w:hAnsi="宋体" w:eastAsia="宋体"/>
                <w:color w:val="FF0000"/>
                <w:highlight w:val="none"/>
                <w:lang w:eastAsia="zh-CN"/>
              </w:rPr>
            </w:pPr>
            <w:r>
              <w:rPr>
                <w:rFonts w:hint="eastAsia" w:ascii="宋体" w:hAnsi="宋体" w:eastAsia="宋体" w:cs="Times New Roman"/>
                <w:szCs w:val="21"/>
                <w:lang w:val="en-US" w:eastAsia="zh-CN"/>
              </w:rPr>
              <w:t>17</w:t>
            </w:r>
          </w:p>
        </w:tc>
        <w:tc>
          <w:tcPr>
            <w:tcW w:w="1745" w:type="dxa"/>
            <w:tcBorders>
              <w:top w:val="nil"/>
              <w:left w:val="nil"/>
              <w:bottom w:val="nil"/>
              <w:right w:val="single" w:color="auto" w:sz="8" w:space="0"/>
            </w:tcBorders>
            <w:noWrap w:val="0"/>
            <w:tcMar>
              <w:top w:w="0" w:type="dxa"/>
              <w:left w:w="108" w:type="dxa"/>
              <w:bottom w:w="0" w:type="dxa"/>
              <w:right w:w="108" w:type="dxa"/>
            </w:tcMar>
            <w:vAlign w:val="center"/>
          </w:tcPr>
          <w:p>
            <w:pPr>
              <w:jc w:val="center"/>
              <w:rPr>
                <w:rFonts w:hint="default" w:ascii="宋体" w:hAnsi="宋体" w:eastAsia="宋体"/>
                <w:color w:val="FF0000"/>
                <w:highlight w:val="none"/>
                <w:lang w:val="en-US" w:eastAsia="zh-CN"/>
              </w:rPr>
            </w:pPr>
            <w:r>
              <w:rPr>
                <w:rFonts w:hint="eastAsia" w:ascii="宋体" w:hAnsi="宋体" w:eastAsia="宋体" w:cs="Times New Roman"/>
                <w:szCs w:val="21"/>
                <w:lang w:val="en-US" w:eastAsia="zh-CN"/>
              </w:rPr>
              <w:t>2400</w:t>
            </w:r>
          </w:p>
        </w:tc>
        <w:tc>
          <w:tcPr>
            <w:tcW w:w="1750" w:type="dxa"/>
            <w:tcBorders>
              <w:top w:val="nil"/>
              <w:left w:val="nil"/>
              <w:bottom w:val="nil"/>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eastAsia="宋体"/>
                <w:color w:val="FF0000"/>
                <w:highlight w:val="none"/>
                <w:lang w:val="en-US" w:eastAsia="zh-CN"/>
              </w:rPr>
            </w:pPr>
            <w:r>
              <w:rPr>
                <w:rFonts w:hint="eastAsia" w:ascii="宋体" w:hAnsi="宋体"/>
                <w:color w:val="FF0000"/>
                <w:highlight w:val="none"/>
                <w:lang w:val="en-US" w:eastAsia="zh-CN"/>
              </w:rPr>
              <w:t>40800</w:t>
            </w:r>
          </w:p>
        </w:tc>
        <w:tc>
          <w:tcPr>
            <w:tcW w:w="1332" w:type="dxa"/>
            <w:vMerge w:val="restart"/>
            <w:tcBorders>
              <w:top w:val="nil"/>
              <w:left w:val="nil"/>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FF0000"/>
                <w:highlight w:val="none"/>
              </w:rPr>
            </w:pPr>
            <w:r>
              <w:rPr>
                <w:rFonts w:hint="eastAsia" w:ascii="宋体" w:hAnsi="宋体"/>
                <w:color w:val="FF0000"/>
                <w:highlight w:val="none"/>
              </w:rPr>
              <w:t>详见询价文件第</w:t>
            </w:r>
            <w:r>
              <w:rPr>
                <w:rFonts w:hint="eastAsia" w:ascii="宋体" w:hAnsi="宋体"/>
                <w:color w:val="FF0000"/>
                <w:highlight w:val="none"/>
                <w:lang w:eastAsia="zh-CN"/>
              </w:rPr>
              <w:t>三</w:t>
            </w:r>
            <w:r>
              <w:rPr>
                <w:rFonts w:hint="eastAsia" w:ascii="宋体" w:hAnsi="宋体"/>
                <w:color w:val="FF0000"/>
                <w:highlight w:val="none"/>
              </w:rPr>
              <w:t>部分要求</w:t>
            </w:r>
          </w:p>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FF0000"/>
                <w:highlight w:val="none"/>
              </w:rPr>
            </w:pPr>
          </w:p>
        </w:tc>
      </w:tr>
      <w:tr>
        <w:tblPrEx>
          <w:tblCellMar>
            <w:top w:w="15" w:type="dxa"/>
            <w:left w:w="15" w:type="dxa"/>
            <w:bottom w:w="15" w:type="dxa"/>
            <w:right w:w="15" w:type="dxa"/>
          </w:tblCellMar>
        </w:tblPrEx>
        <w:trPr>
          <w:cantSplit/>
          <w:trHeight w:val="519" w:hRule="atLeast"/>
          <w:jc w:val="center"/>
        </w:trPr>
        <w:tc>
          <w:tcPr>
            <w:tcW w:w="954" w:type="dxa"/>
            <w:tcBorders>
              <w:top w:val="nil"/>
              <w:left w:val="single" w:color="auto" w:sz="8" w:space="0"/>
              <w:bottom w:val="nil"/>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FF0000"/>
                <w:highlight w:val="none"/>
              </w:rPr>
            </w:pPr>
            <w:r>
              <w:rPr>
                <w:rFonts w:hint="eastAsia" w:ascii="宋体" w:hAnsi="宋体"/>
                <w:color w:val="FF0000"/>
                <w:highlight w:val="none"/>
              </w:rPr>
              <w:t>一</w:t>
            </w:r>
          </w:p>
        </w:tc>
        <w:tc>
          <w:tcPr>
            <w:tcW w:w="1629" w:type="dxa"/>
            <w:tcBorders>
              <w:top w:val="nil"/>
              <w:left w:val="nil"/>
              <w:bottom w:val="nil"/>
              <w:right w:val="single" w:color="auto" w:sz="8" w:space="0"/>
            </w:tcBorders>
            <w:noWrap w:val="0"/>
            <w:tcMar>
              <w:top w:w="0" w:type="dxa"/>
              <w:left w:w="108" w:type="dxa"/>
              <w:bottom w:w="0" w:type="dxa"/>
              <w:right w:w="108" w:type="dxa"/>
            </w:tcMar>
            <w:vAlign w:val="center"/>
          </w:tcPr>
          <w:p>
            <w:pPr>
              <w:jc w:val="center"/>
              <w:rPr>
                <w:rFonts w:hint="eastAsia" w:ascii="宋体" w:hAnsi="宋体" w:eastAsia="宋体"/>
                <w:color w:val="FF0000"/>
                <w:highlight w:val="none"/>
                <w:lang w:eastAsia="zh-CN"/>
              </w:rPr>
            </w:pPr>
            <w:r>
              <w:rPr>
                <w:rFonts w:hint="eastAsia" w:ascii="宋体" w:hAnsi="宋体" w:eastAsia="宋体" w:cs="Times New Roman"/>
                <w:szCs w:val="21"/>
                <w:lang w:val="en-US" w:eastAsia="zh-CN"/>
              </w:rPr>
              <w:t>实验凳</w:t>
            </w:r>
          </w:p>
        </w:tc>
        <w:tc>
          <w:tcPr>
            <w:tcW w:w="1514" w:type="dxa"/>
            <w:tcBorders>
              <w:top w:val="nil"/>
              <w:left w:val="nil"/>
              <w:bottom w:val="nil"/>
              <w:right w:val="single" w:color="auto" w:sz="8" w:space="0"/>
            </w:tcBorders>
            <w:noWrap w:val="0"/>
            <w:tcMar>
              <w:top w:w="0" w:type="dxa"/>
              <w:left w:w="108" w:type="dxa"/>
              <w:bottom w:w="0" w:type="dxa"/>
              <w:right w:w="108" w:type="dxa"/>
            </w:tcMar>
            <w:vAlign w:val="center"/>
          </w:tcPr>
          <w:p>
            <w:pPr>
              <w:jc w:val="center"/>
              <w:rPr>
                <w:rFonts w:hint="eastAsia" w:ascii="宋体" w:hAnsi="宋体" w:eastAsia="宋体"/>
                <w:color w:val="FF0000"/>
                <w:highlight w:val="none"/>
                <w:lang w:eastAsia="zh-CN"/>
              </w:rPr>
            </w:pPr>
            <w:r>
              <w:rPr>
                <w:rFonts w:hint="eastAsia" w:ascii="宋体" w:hAnsi="宋体" w:eastAsia="宋体" w:cs="Times New Roman"/>
                <w:szCs w:val="21"/>
                <w:lang w:val="en-US" w:eastAsia="zh-CN"/>
              </w:rPr>
              <w:t>17</w:t>
            </w:r>
          </w:p>
        </w:tc>
        <w:tc>
          <w:tcPr>
            <w:tcW w:w="1745" w:type="dxa"/>
            <w:tcBorders>
              <w:top w:val="nil"/>
              <w:left w:val="nil"/>
              <w:bottom w:val="nil"/>
              <w:right w:val="single" w:color="auto" w:sz="8" w:space="0"/>
            </w:tcBorders>
            <w:noWrap w:val="0"/>
            <w:tcMar>
              <w:top w:w="0" w:type="dxa"/>
              <w:left w:w="108" w:type="dxa"/>
              <w:bottom w:w="0" w:type="dxa"/>
              <w:right w:w="108" w:type="dxa"/>
            </w:tcMar>
            <w:vAlign w:val="center"/>
          </w:tcPr>
          <w:p>
            <w:pPr>
              <w:jc w:val="center"/>
              <w:rPr>
                <w:rFonts w:hint="default" w:ascii="宋体" w:hAnsi="宋体" w:eastAsia="宋体"/>
                <w:color w:val="FF0000"/>
                <w:highlight w:val="none"/>
                <w:lang w:val="en-US" w:eastAsia="zh-CN"/>
              </w:rPr>
            </w:pPr>
            <w:r>
              <w:rPr>
                <w:rFonts w:hint="eastAsia" w:ascii="宋体" w:hAnsi="宋体" w:eastAsia="宋体" w:cs="Times New Roman"/>
                <w:szCs w:val="21"/>
                <w:lang w:val="en-US" w:eastAsia="zh-CN"/>
              </w:rPr>
              <w:t>180</w:t>
            </w:r>
          </w:p>
        </w:tc>
        <w:tc>
          <w:tcPr>
            <w:tcW w:w="1750" w:type="dxa"/>
            <w:tcBorders>
              <w:top w:val="nil"/>
              <w:left w:val="nil"/>
              <w:bottom w:val="nil"/>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eastAsia="宋体"/>
                <w:color w:val="FF0000"/>
                <w:highlight w:val="none"/>
                <w:lang w:val="en-US" w:eastAsia="zh-CN"/>
              </w:rPr>
            </w:pPr>
            <w:r>
              <w:rPr>
                <w:rFonts w:hint="eastAsia" w:ascii="宋体" w:hAnsi="宋体"/>
                <w:color w:val="FF0000"/>
                <w:highlight w:val="none"/>
                <w:lang w:val="en-US" w:eastAsia="zh-CN"/>
              </w:rPr>
              <w:t>3060</w:t>
            </w:r>
          </w:p>
        </w:tc>
        <w:tc>
          <w:tcPr>
            <w:tcW w:w="1332" w:type="dxa"/>
            <w:vMerge w:val="continue"/>
            <w:tcBorders>
              <w:left w:val="nil"/>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FF0000"/>
                <w:highlight w:val="none"/>
              </w:rPr>
            </w:pPr>
          </w:p>
        </w:tc>
      </w:tr>
      <w:tr>
        <w:tblPrEx>
          <w:tblCellMar>
            <w:top w:w="15" w:type="dxa"/>
            <w:left w:w="15" w:type="dxa"/>
            <w:bottom w:w="15" w:type="dxa"/>
            <w:right w:w="15" w:type="dxa"/>
          </w:tblCellMar>
        </w:tblPrEx>
        <w:trPr>
          <w:cantSplit/>
          <w:trHeight w:val="532" w:hRule="atLeast"/>
          <w:jc w:val="center"/>
        </w:trPr>
        <w:tc>
          <w:tcPr>
            <w:tcW w:w="9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FF0000"/>
                <w:highlight w:val="none"/>
              </w:rPr>
            </w:pPr>
            <w:r>
              <w:rPr>
                <w:rFonts w:hint="eastAsia" w:ascii="宋体" w:hAnsi="宋体"/>
                <w:color w:val="FF0000"/>
                <w:highlight w:val="none"/>
              </w:rPr>
              <w:t>一</w:t>
            </w:r>
          </w:p>
        </w:tc>
        <w:tc>
          <w:tcPr>
            <w:tcW w:w="1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ascii="宋体" w:hAnsi="宋体" w:eastAsia="宋体"/>
                <w:color w:val="FF0000"/>
                <w:highlight w:val="none"/>
                <w:lang w:eastAsia="zh-CN"/>
              </w:rPr>
            </w:pPr>
            <w:r>
              <w:rPr>
                <w:rFonts w:hint="eastAsia" w:ascii="宋体" w:hAnsi="宋体" w:eastAsia="宋体" w:cs="Times New Roman"/>
                <w:szCs w:val="21"/>
                <w:lang w:val="en-US" w:eastAsia="zh-CN"/>
              </w:rPr>
              <w:t>仪器架</w:t>
            </w:r>
          </w:p>
        </w:tc>
        <w:tc>
          <w:tcPr>
            <w:tcW w:w="15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ascii="宋体" w:hAnsi="宋体" w:eastAsia="宋体"/>
                <w:color w:val="FF0000"/>
                <w:highlight w:val="none"/>
                <w:lang w:eastAsia="zh-CN"/>
              </w:rPr>
            </w:pPr>
            <w:r>
              <w:rPr>
                <w:rFonts w:hint="eastAsia" w:ascii="宋体" w:hAnsi="宋体" w:eastAsia="宋体" w:cs="Times New Roman"/>
                <w:szCs w:val="21"/>
                <w:lang w:val="en-US" w:eastAsia="zh-CN"/>
              </w:rPr>
              <w:t>10</w:t>
            </w:r>
          </w:p>
        </w:tc>
        <w:tc>
          <w:tcPr>
            <w:tcW w:w="17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default" w:ascii="宋体" w:hAnsi="宋体" w:eastAsia="宋体"/>
                <w:color w:val="FF0000"/>
                <w:highlight w:val="none"/>
                <w:lang w:val="en-US" w:eastAsia="zh-CN"/>
              </w:rPr>
            </w:pPr>
            <w:r>
              <w:rPr>
                <w:rFonts w:hint="eastAsia" w:ascii="宋体" w:hAnsi="宋体" w:eastAsia="宋体" w:cs="Times New Roman"/>
                <w:szCs w:val="21"/>
                <w:lang w:val="en-US" w:eastAsia="zh-CN"/>
              </w:rPr>
              <w:t>1000</w:t>
            </w:r>
          </w:p>
        </w:tc>
        <w:tc>
          <w:tcPr>
            <w:tcW w:w="17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eastAsia="宋体"/>
                <w:color w:val="FF0000"/>
                <w:highlight w:val="none"/>
                <w:lang w:val="en-US" w:eastAsia="zh-CN"/>
              </w:rPr>
            </w:pPr>
            <w:r>
              <w:rPr>
                <w:rFonts w:hint="eastAsia" w:ascii="宋体" w:hAnsi="宋体"/>
                <w:color w:val="FF0000"/>
                <w:highlight w:val="none"/>
                <w:lang w:val="en-US" w:eastAsia="zh-CN"/>
              </w:rPr>
              <w:t>10000</w:t>
            </w:r>
          </w:p>
        </w:tc>
        <w:tc>
          <w:tcPr>
            <w:tcW w:w="1332"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FF0000"/>
                <w:highlight w:val="none"/>
              </w:rPr>
            </w:pP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color w:val="auto"/>
          <w:sz w:val="24"/>
          <w:szCs w:val="24"/>
          <w:highlight w:val="none"/>
        </w:rPr>
        <w:t>注：本项目采购为一个完整合同包，报价供应商必须对该合同包内所有货物</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时必须完整。评标与授标以合同包为单位。成交供应商不得转包他人，若发现转包，采购人有权终止协议,并由成交供应商承担相关责任。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cs="宋体"/>
          <w:b w:val="0"/>
          <w:bCs w:val="0"/>
          <w:color w:val="auto"/>
          <w:kern w:val="0"/>
          <w:sz w:val="24"/>
          <w:szCs w:val="24"/>
          <w:highlight w:val="none"/>
          <w:shd w:val="clear" w:color="auto" w:fill="FFFFFF"/>
          <w:lang w:val="en-US"/>
        </w:rPr>
      </w:pPr>
      <w:r>
        <w:rPr>
          <w:rFonts w:hint="eastAsia" w:ascii="宋体" w:hAnsi="宋体" w:cs="宋体"/>
          <w:b w:val="0"/>
          <w:bCs w:val="0"/>
          <w:color w:val="auto"/>
          <w:kern w:val="0"/>
          <w:sz w:val="24"/>
          <w:szCs w:val="24"/>
          <w:highlight w:val="none"/>
          <w:shd w:val="clear" w:color="auto" w:fill="FFFFFF"/>
          <w:lang w:eastAsia="zh-CN"/>
        </w:rPr>
        <w:t>二</w:t>
      </w:r>
      <w:r>
        <w:rPr>
          <w:rFonts w:hint="eastAsia" w:ascii="宋体" w:hAnsi="宋体" w:cs="宋体"/>
          <w:color w:val="auto"/>
          <w:sz w:val="24"/>
          <w:szCs w:val="24"/>
          <w:highlight w:val="none"/>
        </w:rPr>
        <w:t>、</w:t>
      </w:r>
      <w:r>
        <w:rPr>
          <w:rFonts w:hint="eastAsia" w:ascii="宋体" w:hAnsi="宋体" w:cs="宋体"/>
          <w:b w:val="0"/>
          <w:bCs w:val="0"/>
          <w:color w:val="auto"/>
          <w:kern w:val="0"/>
          <w:sz w:val="24"/>
          <w:szCs w:val="24"/>
          <w:highlight w:val="none"/>
          <w:shd w:val="clear" w:color="auto" w:fill="FFFFFF"/>
        </w:rPr>
        <w:t>报价供应商的资格要求</w:t>
      </w:r>
      <w:r>
        <w:rPr>
          <w:rFonts w:hint="eastAsia" w:ascii="宋体" w:hAnsi="宋体" w:cs="宋体"/>
          <w:b w:val="0"/>
          <w:bCs w:val="0"/>
          <w:color w:val="auto"/>
          <w:kern w:val="0"/>
          <w:sz w:val="24"/>
          <w:szCs w:val="24"/>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1、</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须符合《中华人民共和国政府采购法》第二十二条规定条件且无行贿犯罪记录（须提供相关证明文件或书面声明）</w:t>
      </w:r>
      <w:r>
        <w:rPr>
          <w:rFonts w:hint="eastAsia" w:ascii="宋体" w:hAnsi="宋体"/>
          <w:color w:val="auto"/>
          <w:sz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shd w:val="clear" w:color="auto" w:fill="FFFFFF"/>
        </w:rPr>
        <w:t>本项目不接受联合体形式参与</w:t>
      </w:r>
      <w:r>
        <w:rPr>
          <w:rFonts w:hint="eastAsia" w:ascii="宋体" w:hAnsi="宋体" w:cs="宋体"/>
          <w:color w:val="auto"/>
          <w:kern w:val="0"/>
          <w:sz w:val="24"/>
          <w:szCs w:val="24"/>
          <w:highlight w:val="none"/>
          <w:shd w:val="clear" w:color="auto" w:fill="FFFFFF"/>
          <w:lang w:eastAsia="zh-CN"/>
        </w:rPr>
        <w:t>报价</w:t>
      </w:r>
      <w:r>
        <w:rPr>
          <w:rFonts w:hint="eastAsia" w:ascii="宋体" w:hAnsi="宋体" w:cs="宋体"/>
          <w:color w:val="auto"/>
          <w:kern w:val="0"/>
          <w:sz w:val="24"/>
          <w:szCs w:val="24"/>
          <w:highlight w:val="none"/>
          <w:shd w:val="clear" w:color="auto" w:fill="FFFFFF"/>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Segoe UI" w:hAnsi="Segoe UI" w:eastAsia="宋体" w:cs="Segoe UI"/>
          <w:i w:val="0"/>
          <w:iCs w:val="0"/>
          <w:caps w:val="0"/>
          <w:color w:val="717171"/>
          <w:spacing w:val="0"/>
          <w:sz w:val="21"/>
          <w:szCs w:val="21"/>
          <w:shd w:val="clear" w:fill="FFFFFF"/>
          <w:lang w:eastAsia="zh-CN"/>
        </w:rPr>
      </w:pPr>
      <w:r>
        <w:rPr>
          <w:rFonts w:hint="eastAsia" w:ascii="宋体" w:hAnsi="宋体"/>
          <w:i w:val="0"/>
          <w:iCs w:val="0"/>
          <w:color w:val="auto"/>
          <w:sz w:val="24"/>
          <w:szCs w:val="24"/>
          <w:highlight w:val="none"/>
          <w:lang w:val="en-US" w:eastAsia="zh-CN"/>
        </w:rPr>
        <w:t>三</w:t>
      </w:r>
      <w:r>
        <w:rPr>
          <w:rFonts w:hint="eastAsia" w:ascii="宋体" w:hAnsi="宋体"/>
          <w:color w:val="auto"/>
          <w:sz w:val="24"/>
          <w:szCs w:val="24"/>
          <w:highlight w:val="none"/>
        </w:rPr>
        <w:t>、提交报价响应文件截止时间</w:t>
      </w:r>
      <w:r>
        <w:rPr>
          <w:rFonts w:hint="eastAsia" w:ascii="宋体" w:hAnsi="宋体"/>
          <w:color w:val="FF0000"/>
          <w:sz w:val="24"/>
          <w:szCs w:val="24"/>
          <w:highlight w:val="none"/>
          <w:u w:val="single"/>
          <w:lang w:val="en-US" w:eastAsia="zh-CN"/>
        </w:rPr>
        <w:t xml:space="preserve"> 2023 </w:t>
      </w:r>
      <w:r>
        <w:rPr>
          <w:rFonts w:hint="eastAsia" w:ascii="宋体" w:hAnsi="宋体"/>
          <w:color w:val="FF0000"/>
          <w:sz w:val="24"/>
          <w:szCs w:val="24"/>
          <w:highlight w:val="none"/>
        </w:rPr>
        <w:t>年</w:t>
      </w:r>
      <w:r>
        <w:rPr>
          <w:rFonts w:hint="eastAsia" w:ascii="宋体" w:hAnsi="宋体"/>
          <w:color w:val="FF0000"/>
          <w:sz w:val="24"/>
          <w:szCs w:val="24"/>
          <w:highlight w:val="none"/>
          <w:u w:val="single"/>
          <w:lang w:val="en-US" w:eastAsia="zh-CN"/>
        </w:rPr>
        <w:t xml:space="preserve"> 11 </w:t>
      </w:r>
      <w:r>
        <w:rPr>
          <w:rFonts w:hint="eastAsia" w:ascii="宋体" w:hAnsi="宋体"/>
          <w:color w:val="FF0000"/>
          <w:sz w:val="24"/>
          <w:szCs w:val="24"/>
          <w:highlight w:val="none"/>
        </w:rPr>
        <w:t>月</w:t>
      </w:r>
      <w:r>
        <w:rPr>
          <w:rFonts w:hint="eastAsia" w:ascii="宋体" w:hAnsi="宋体"/>
          <w:color w:val="FF0000"/>
          <w:sz w:val="24"/>
          <w:szCs w:val="24"/>
          <w:highlight w:val="none"/>
          <w:u w:val="single"/>
          <w:lang w:val="en-US" w:eastAsia="zh-CN"/>
        </w:rPr>
        <w:t xml:space="preserve"> 22   </w:t>
      </w:r>
      <w:r>
        <w:rPr>
          <w:rFonts w:hint="eastAsia" w:ascii="宋体" w:hAnsi="宋体"/>
          <w:color w:val="FF0000"/>
          <w:sz w:val="24"/>
          <w:szCs w:val="24"/>
          <w:highlight w:val="none"/>
        </w:rPr>
        <w:t>日</w:t>
      </w:r>
      <w:r>
        <w:rPr>
          <w:rFonts w:hint="eastAsia" w:ascii="宋体" w:hAnsi="宋体"/>
          <w:color w:val="FF0000"/>
          <w:sz w:val="24"/>
          <w:szCs w:val="24"/>
          <w:highlight w:val="none"/>
          <w:u w:val="single"/>
          <w:lang w:val="en-US" w:eastAsia="zh-CN"/>
        </w:rPr>
        <w:t xml:space="preserve">  17   </w:t>
      </w:r>
      <w:r>
        <w:rPr>
          <w:rFonts w:hint="eastAsia" w:ascii="宋体" w:hAnsi="宋体"/>
          <w:color w:val="FF0000"/>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北京时间)。（从询价</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之日起至供应商提交响应文件截止之日止不得少于3个工作日）</w:t>
      </w:r>
      <w:r>
        <w:rPr>
          <w:rFonts w:hint="eastAsia" w:ascii="宋体" w:hAnsi="宋体"/>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时间：</w:t>
      </w:r>
      <w:r>
        <w:rPr>
          <w:rFonts w:hint="eastAsia" w:ascii="宋体" w:hAnsi="宋体"/>
          <w:color w:val="FF0000"/>
          <w:sz w:val="24"/>
          <w:szCs w:val="24"/>
          <w:highlight w:val="none"/>
          <w:u w:val="single"/>
          <w:lang w:val="en-US" w:eastAsia="zh-CN"/>
        </w:rPr>
        <w:t xml:space="preserve"> 2023 </w:t>
      </w:r>
      <w:r>
        <w:rPr>
          <w:rFonts w:hint="eastAsia" w:ascii="宋体" w:hAnsi="宋体"/>
          <w:color w:val="FF0000"/>
          <w:sz w:val="24"/>
          <w:szCs w:val="24"/>
          <w:highlight w:val="none"/>
        </w:rPr>
        <w:t>年</w:t>
      </w:r>
      <w:r>
        <w:rPr>
          <w:rFonts w:hint="eastAsia" w:ascii="宋体" w:hAnsi="宋体"/>
          <w:color w:val="FF0000"/>
          <w:sz w:val="24"/>
          <w:szCs w:val="24"/>
          <w:highlight w:val="none"/>
          <w:u w:val="single"/>
          <w:lang w:val="en-US" w:eastAsia="zh-CN"/>
        </w:rPr>
        <w:t xml:space="preserve"> 11 </w:t>
      </w:r>
      <w:r>
        <w:rPr>
          <w:rFonts w:hint="eastAsia" w:ascii="宋体" w:hAnsi="宋体"/>
          <w:color w:val="FF0000"/>
          <w:sz w:val="24"/>
          <w:szCs w:val="24"/>
          <w:highlight w:val="none"/>
        </w:rPr>
        <w:t>月</w:t>
      </w:r>
      <w:r>
        <w:rPr>
          <w:rFonts w:hint="eastAsia" w:ascii="宋体" w:hAnsi="宋体"/>
          <w:color w:val="FF0000"/>
          <w:sz w:val="24"/>
          <w:szCs w:val="24"/>
          <w:highlight w:val="none"/>
          <w:u w:val="single"/>
          <w:lang w:val="en-US" w:eastAsia="zh-CN"/>
        </w:rPr>
        <w:t xml:space="preserve"> 22   </w:t>
      </w:r>
      <w:r>
        <w:rPr>
          <w:rFonts w:hint="eastAsia" w:ascii="宋体" w:hAnsi="宋体"/>
          <w:color w:val="FF0000"/>
          <w:sz w:val="24"/>
          <w:szCs w:val="24"/>
          <w:highlight w:val="none"/>
        </w:rPr>
        <w:t>日</w:t>
      </w:r>
      <w:r>
        <w:rPr>
          <w:rFonts w:hint="eastAsia" w:ascii="宋体" w:hAnsi="宋体"/>
          <w:color w:val="FF0000"/>
          <w:sz w:val="24"/>
          <w:szCs w:val="24"/>
          <w:highlight w:val="none"/>
          <w:u w:val="single"/>
          <w:lang w:val="en-US" w:eastAsia="zh-CN"/>
        </w:rPr>
        <w:t xml:space="preserve">  17   </w:t>
      </w:r>
      <w:r>
        <w:rPr>
          <w:rFonts w:hint="eastAsia" w:ascii="宋体" w:hAnsi="宋体"/>
          <w:color w:val="FF0000"/>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i w:val="0"/>
          <w:iCs w:val="0"/>
          <w:color w:val="FF0000"/>
          <w:sz w:val="24"/>
          <w:szCs w:val="24"/>
          <w:highlight w:val="none"/>
          <w:u w:val="single"/>
          <w:lang w:val="en-US" w:eastAsia="zh-CN"/>
        </w:rPr>
      </w:pPr>
      <w:r>
        <w:rPr>
          <w:rFonts w:hint="eastAsia" w:ascii="宋体" w:hAnsi="宋体" w:cs="宋体"/>
          <w:color w:val="auto"/>
          <w:sz w:val="24"/>
          <w:szCs w:val="24"/>
          <w:highlight w:val="none"/>
          <w:lang w:val="en-US" w:eastAsia="zh-CN"/>
        </w:rPr>
        <w:t>五</w:t>
      </w:r>
      <w:r>
        <w:rPr>
          <w:rFonts w:hint="eastAsia" w:ascii="宋体" w:hAnsi="宋体"/>
          <w:color w:val="auto"/>
          <w:sz w:val="24"/>
          <w:szCs w:val="24"/>
          <w:highlight w:val="none"/>
        </w:rPr>
        <w:t>、报价响应文件递交及</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地点：</w:t>
      </w:r>
      <w:r>
        <w:rPr>
          <w:rFonts w:ascii="宋体" w:hAnsi="宋体" w:eastAsia="宋体" w:cs="宋体"/>
          <w:color w:val="auto"/>
          <w:sz w:val="24"/>
          <w:szCs w:val="24"/>
        </w:rPr>
        <w:t>泉州市丰泽区东海大街398号</w:t>
      </w:r>
      <w:r>
        <w:rPr>
          <w:rFonts w:hint="eastAsia" w:ascii="宋体" w:hAnsi="宋体"/>
          <w:i w:val="0"/>
          <w:iCs w:val="0"/>
          <w:color w:val="auto"/>
          <w:sz w:val="24"/>
          <w:szCs w:val="24"/>
          <w:highlight w:val="none"/>
          <w:u w:val="none"/>
          <w:lang w:val="en-US" w:eastAsia="zh-CN"/>
        </w:rPr>
        <w:t>泉州师范学院</w:t>
      </w:r>
      <w:r>
        <w:rPr>
          <w:rFonts w:hint="eastAsia" w:ascii="宋体" w:hAnsi="宋体"/>
          <w:i w:val="0"/>
          <w:iCs w:val="0"/>
          <w:color w:val="FF0000"/>
          <w:sz w:val="24"/>
          <w:szCs w:val="24"/>
          <w:highlight w:val="none"/>
          <w:u w:val="single"/>
          <w:lang w:val="en-US" w:eastAsia="zh-CN"/>
        </w:rPr>
        <w:t>千墅205。</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b w:val="0"/>
          <w:bCs w:val="0"/>
          <w:color w:val="auto"/>
          <w:kern w:val="0"/>
          <w:sz w:val="24"/>
          <w:szCs w:val="24"/>
          <w:highlight w:val="none"/>
          <w:shd w:val="clear" w:color="auto" w:fill="FFFFFF"/>
          <w:lang w:eastAsia="zh-CN"/>
        </w:rPr>
        <w:t>、</w:t>
      </w:r>
      <w:r>
        <w:rPr>
          <w:rFonts w:hint="eastAsia" w:ascii="宋体" w:hAnsi="宋体"/>
          <w:color w:val="auto"/>
          <w:sz w:val="24"/>
          <w:szCs w:val="24"/>
          <w:highlight w:val="none"/>
        </w:rPr>
        <w:t>凡对本次招标有疑义的，请以信函、电话、传真或来人与我</w:t>
      </w:r>
      <w:r>
        <w:rPr>
          <w:rFonts w:hint="eastAsia" w:ascii="宋体" w:hAnsi="宋体"/>
          <w:color w:val="auto"/>
          <w:sz w:val="24"/>
          <w:szCs w:val="24"/>
          <w:highlight w:val="none"/>
          <w:lang w:val="en-US" w:eastAsia="zh-CN"/>
        </w:rPr>
        <w:t>校</w:t>
      </w:r>
      <w:r>
        <w:rPr>
          <w:rFonts w:hint="eastAsia" w:ascii="宋体" w:hAnsi="宋体"/>
          <w:color w:val="auto"/>
          <w:sz w:val="24"/>
          <w:szCs w:val="24"/>
          <w:highlight w:val="none"/>
        </w:rPr>
        <w:t>联系，联系人：</w:t>
      </w:r>
      <w:r>
        <w:rPr>
          <w:rFonts w:hint="eastAsia" w:ascii="宋体" w:hAnsi="宋体"/>
          <w:color w:val="FF0000"/>
          <w:sz w:val="24"/>
          <w:szCs w:val="24"/>
          <w:highlight w:val="none"/>
          <w:u w:val="single"/>
          <w:lang w:val="en-US" w:eastAsia="zh-CN"/>
        </w:rPr>
        <w:t xml:space="preserve">  姚广平   </w:t>
      </w:r>
      <w:r>
        <w:rPr>
          <w:rFonts w:hint="eastAsia" w:ascii="宋体" w:hAnsi="宋体"/>
          <w:color w:val="FF0000"/>
          <w:sz w:val="24"/>
          <w:szCs w:val="24"/>
          <w:highlight w:val="none"/>
          <w:lang w:val="en-US" w:eastAsia="zh-CN"/>
        </w:rPr>
        <w:t>，</w:t>
      </w:r>
      <w:r>
        <w:rPr>
          <w:rFonts w:hint="eastAsia" w:ascii="宋体" w:hAnsi="宋体"/>
          <w:color w:val="auto"/>
          <w:sz w:val="24"/>
          <w:szCs w:val="24"/>
          <w:highlight w:val="none"/>
        </w:rPr>
        <w:t>联系电话：</w:t>
      </w:r>
      <w:r>
        <w:rPr>
          <w:rFonts w:hint="eastAsia" w:ascii="宋体" w:hAnsi="宋体" w:cs="宋体"/>
          <w:color w:val="FF0000"/>
          <w:sz w:val="24"/>
          <w:szCs w:val="24"/>
          <w:u w:val="single"/>
          <w:lang w:val="en-US" w:eastAsia="zh-CN"/>
        </w:rPr>
        <w:t xml:space="preserve"> 19959882058  </w:t>
      </w:r>
      <w:r>
        <w:rPr>
          <w:rFonts w:hint="eastAsia" w:ascii="宋体" w:hAnsi="宋体" w:cs="宋体"/>
          <w:color w:val="FF0000"/>
          <w:kern w:val="2"/>
          <w:sz w:val="24"/>
          <w:szCs w:val="24"/>
          <w:highlight w:val="none"/>
          <w:lang w:val="zh-CN" w:eastAsia="zh-CN" w:bidi="ar-SA"/>
        </w:rPr>
        <w:t>。</w:t>
      </w:r>
    </w:p>
    <w:p>
      <w:pPr>
        <w:pStyle w:val="16"/>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cs="宋体"/>
          <w:b/>
          <w:bCs/>
          <w:color w:val="auto"/>
          <w:kern w:val="0"/>
          <w:sz w:val="24"/>
          <w:szCs w:val="24"/>
          <w:highlight w:val="none"/>
          <w:shd w:val="clear" w:color="auto" w:fill="FFFFFF"/>
          <w:lang w:val="en-US" w:eastAsia="zh-CN"/>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color w:val="auto"/>
          <w:kern w:val="0"/>
          <w:sz w:val="24"/>
          <w:szCs w:val="24"/>
          <w:highlight w:val="none"/>
          <w:shd w:val="clear" w:color="auto" w:fill="FFFFFF"/>
          <w:lang w:val="en-US" w:eastAsia="zh-CN"/>
        </w:rPr>
        <w:t xml:space="preserve">                                 </w:t>
      </w:r>
    </w:p>
    <w:p>
      <w:pPr>
        <w:adjustRightInd w:val="0"/>
        <w:snapToGrid w:val="0"/>
        <w:spacing w:line="44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 xml:space="preserve"> </w:t>
      </w:r>
    </w:p>
    <w:p>
      <w:pPr>
        <w:spacing w:before="156" w:beforeLines="50" w:after="156" w:afterLines="50" w:line="440" w:lineRule="exact"/>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45" w:name="_Toc7302"/>
      <w:bookmarkStart w:id="46" w:name="_Toc4126"/>
      <w:r>
        <w:rPr>
          <w:rFonts w:hint="eastAsia" w:ascii="宋体" w:hAnsi="宋体"/>
          <w:b/>
          <w:color w:val="auto"/>
          <w:sz w:val="36"/>
          <w:szCs w:val="36"/>
          <w:highlight w:val="none"/>
          <w:lang w:eastAsia="zh-CN"/>
        </w:rPr>
        <w:t>第二部分</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报价供应商须知</w:t>
      </w:r>
      <w:bookmarkEnd w:id="45"/>
      <w:bookmarkEnd w:id="46"/>
    </w:p>
    <w:p>
      <w:pPr>
        <w:pStyle w:val="14"/>
        <w:rPr>
          <w:rFonts w:hint="eastAsia"/>
          <w:i w:val="0"/>
          <w:iCs w:val="0"/>
          <w:color w:val="auto"/>
          <w:highlight w:val="none"/>
        </w:rPr>
      </w:pPr>
      <w:r>
        <w:rPr>
          <w:rFonts w:hint="eastAsia" w:ascii="宋体" w:hAnsi="宋体"/>
          <w:b/>
          <w:i w:val="0"/>
          <w:iCs w:val="0"/>
          <w:color w:val="auto"/>
          <w:sz w:val="24"/>
          <w:highlight w:val="none"/>
        </w:rPr>
        <w:t>报价供应商须知前附表是对报价供应商须知的补充，二者如有矛盾，以前附表为准。</w:t>
      </w:r>
    </w:p>
    <w:tbl>
      <w:tblPr>
        <w:tblStyle w:val="18"/>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8951" w:type="dxa"/>
            <w:noWrap w:val="0"/>
            <w:vAlign w:val="center"/>
          </w:tcPr>
          <w:p>
            <w:pPr>
              <w:spacing w:line="440" w:lineRule="exact"/>
              <w:jc w:val="center"/>
              <w:rPr>
                <w:rFonts w:ascii="宋体" w:hAnsi="宋体"/>
                <w:b/>
                <w:color w:val="auto"/>
                <w:sz w:val="24"/>
                <w:highlight w:val="none"/>
              </w:rPr>
            </w:pP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8951" w:type="dxa"/>
            <w:noWrap w:val="0"/>
            <w:vAlign w:val="center"/>
          </w:tcPr>
          <w:p>
            <w:pPr>
              <w:pStyle w:val="16"/>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default" w:ascii="宋体" w:hAnsi="宋体"/>
                <w:i w:val="0"/>
                <w:iCs w:val="0"/>
                <w:color w:val="FF0000"/>
                <w:sz w:val="24"/>
                <w:szCs w:val="24"/>
                <w:highlight w:val="none"/>
                <w:u w:val="single"/>
                <w:lang w:val="en-US" w:eastAsia="zh-CN"/>
              </w:rPr>
            </w:pPr>
            <w:r>
              <w:rPr>
                <w:rFonts w:hint="eastAsia" w:ascii="宋体" w:hAnsi="宋体"/>
                <w:i w:val="0"/>
                <w:iCs w:val="0"/>
                <w:color w:val="FF0000"/>
                <w:sz w:val="24"/>
                <w:szCs w:val="24"/>
                <w:highlight w:val="none"/>
                <w:u w:val="single"/>
                <w:lang w:val="en-US" w:eastAsia="zh-CN"/>
              </w:rPr>
              <w:t>泉州师范学院 物信学院</w:t>
            </w:r>
          </w:p>
          <w:p>
            <w:pPr>
              <w:pStyle w:val="16"/>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auto"/>
                <w:highlight w:val="none"/>
                <w:lang w:val="en-US" w:eastAsia="zh-CN"/>
              </w:rPr>
            </w:pPr>
            <w:r>
              <w:rPr>
                <w:rFonts w:hint="eastAsia" w:ascii="宋体" w:hAnsi="宋体" w:eastAsia="宋体" w:cs="宋体"/>
                <w:color w:val="auto"/>
                <w:sz w:val="24"/>
                <w:highlight w:val="none"/>
                <w:u w:val="none"/>
                <w:lang w:eastAsia="zh-CN"/>
              </w:rPr>
              <w:t>地址</w:t>
            </w:r>
            <w:r>
              <w:rPr>
                <w:rFonts w:hint="eastAsia" w:ascii="宋体" w:hAnsi="宋体" w:eastAsia="宋体" w:cs="宋体"/>
                <w:color w:val="auto"/>
                <w:kern w:val="2"/>
                <w:sz w:val="24"/>
                <w:szCs w:val="24"/>
                <w:highlight w:val="none"/>
                <w:u w:val="none"/>
                <w:lang w:val="en-US" w:eastAsia="zh-CN" w:bidi="ar-SA"/>
              </w:rPr>
              <w:t>：</w:t>
            </w:r>
            <w:r>
              <w:rPr>
                <w:rFonts w:ascii="宋体" w:hAnsi="宋体" w:eastAsia="宋体" w:cs="宋体"/>
                <w:color w:val="auto"/>
                <w:sz w:val="24"/>
                <w:szCs w:val="24"/>
                <w:u w:val="none"/>
              </w:rPr>
              <w:t>泉州市丰泽区东海大街398号</w:t>
            </w:r>
            <w:r>
              <w:rPr>
                <w:rFonts w:hint="eastAsia" w:ascii="宋体" w:hAnsi="宋体" w:cs="宋体"/>
                <w:color w:val="auto"/>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b/>
                <w:color w:val="auto"/>
                <w:sz w:val="24"/>
                <w:highlight w:val="none"/>
              </w:rPr>
              <w:t>报价供应商必须在报价文件中提供以下证明其有资格进行报价和有能力履行合同的文件(加盖报价供应商公章)：</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rPr>
              <w:t>1、合格有效的营业执照副本复印件；</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、法定代表人对谈判代表的授权委托书（原件）；</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、法定代表人身份证正反面有效复印件；</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、谈判代表身份证正反面有效复印件；</w:t>
            </w:r>
          </w:p>
          <w:p>
            <w:pPr>
              <w:spacing w:line="440" w:lineRule="exact"/>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5、</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w:t>
            </w:r>
            <w:r>
              <w:rPr>
                <w:rFonts w:hint="eastAsia" w:ascii="宋体" w:hAnsi="宋体" w:cs="宋体"/>
                <w:b/>
                <w:bCs/>
                <w:color w:val="auto"/>
                <w:sz w:val="24"/>
                <w:highlight w:val="none"/>
              </w:rPr>
              <w:t>（须提供相关证明文件或书面声明）</w:t>
            </w:r>
            <w:r>
              <w:rPr>
                <w:rFonts w:hint="eastAsia" w:ascii="宋体" w:hAnsi="宋体"/>
                <w:color w:val="auto"/>
                <w:sz w:val="24"/>
                <w:highlight w:val="none"/>
              </w:rPr>
              <w:t>；</w:t>
            </w:r>
          </w:p>
          <w:p>
            <w:pPr>
              <w:spacing w:line="360" w:lineRule="auto"/>
              <w:ind w:firstLine="0" w:firstLineChars="0"/>
              <w:rPr>
                <w:rFonts w:hint="eastAsia" w:ascii="宋体" w:hAnsi="宋体"/>
                <w:b/>
                <w:bCs/>
                <w:color w:val="auto"/>
                <w:sz w:val="24"/>
                <w:highlight w:val="none"/>
              </w:rPr>
            </w:pPr>
            <w:r>
              <w:rPr>
                <w:rFonts w:hint="eastAsia" w:ascii="宋体" w:hAnsi="宋体"/>
                <w:b/>
                <w:bCs/>
                <w:color w:val="auto"/>
                <w:sz w:val="24"/>
                <w:highlight w:val="none"/>
              </w:rPr>
              <w:t>特别说明：报价供应商必须对上述资格证明文件的真实性负责，原件备查；如果报价供应商虚报上述证明文件骗取成交，其成交资格无效。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8951" w:type="dxa"/>
            <w:noWrap w:val="0"/>
            <w:vAlign w:val="center"/>
          </w:tcPr>
          <w:p>
            <w:pPr>
              <w:spacing w:line="440" w:lineRule="exact"/>
              <w:rPr>
                <w:rFonts w:hint="eastAsia" w:ascii="宋体" w:hAnsi="宋体" w:eastAsia="宋体"/>
                <w:color w:val="FF0000"/>
                <w:sz w:val="24"/>
                <w:highlight w:val="none"/>
                <w:lang w:eastAsia="zh-CN"/>
              </w:rPr>
            </w:pPr>
            <w:r>
              <w:rPr>
                <w:rFonts w:hint="eastAsia" w:ascii="宋体" w:hAnsi="宋体"/>
                <w:b/>
                <w:bCs/>
                <w:color w:val="FF0000"/>
                <w:sz w:val="24"/>
                <w:highlight w:val="none"/>
                <w:lang w:eastAsia="zh-CN"/>
              </w:rPr>
              <w:t>询价</w:t>
            </w:r>
            <w:r>
              <w:rPr>
                <w:rFonts w:hint="eastAsia" w:ascii="宋体" w:hAnsi="宋体"/>
                <w:b/>
                <w:bCs/>
                <w:color w:val="FF0000"/>
                <w:sz w:val="24"/>
                <w:highlight w:val="none"/>
              </w:rPr>
              <w:t>保证金：</w:t>
            </w:r>
            <w:r>
              <w:rPr>
                <w:rFonts w:hint="eastAsia" w:ascii="宋体" w:hAnsi="宋体" w:cs="宋体"/>
                <w:color w:val="FF0000"/>
                <w:sz w:val="24"/>
                <w:szCs w:val="24"/>
                <w:highlight w:val="none"/>
                <w:lang w:eastAsia="zh-CN"/>
              </w:rPr>
              <w:t>本项目无须缴纳保证金。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p>
        </w:tc>
        <w:tc>
          <w:tcPr>
            <w:tcW w:w="8951" w:type="dxa"/>
            <w:noWrap w:val="0"/>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auto"/>
                <w:sz w:val="24"/>
                <w:highlight w:val="none"/>
              </w:rPr>
            </w:pPr>
            <w:r>
              <w:rPr>
                <w:rFonts w:hint="eastAsia" w:ascii="宋体" w:hAnsi="宋体"/>
                <w:b/>
                <w:bCs/>
                <w:color w:val="FF0000"/>
                <w:sz w:val="24"/>
                <w:highlight w:val="none"/>
                <w:lang w:eastAsia="zh-CN"/>
              </w:rPr>
              <w:t>履约保证金：</w:t>
            </w:r>
            <w:r>
              <w:rPr>
                <w:rFonts w:hint="eastAsia" w:ascii="宋体" w:hAnsi="宋体"/>
                <w:b/>
                <w:bCs/>
                <w:color w:val="FF0000"/>
                <w:sz w:val="24"/>
                <w:highlight w:val="none"/>
                <w:lang w:val="en-US" w:eastAsia="zh-CN"/>
              </w:rPr>
              <w:t>无</w:t>
            </w:r>
            <w:r>
              <w:rPr>
                <w:rFonts w:hint="eastAsia" w:ascii="宋体" w:hAnsi="宋体"/>
                <w:b/>
                <w:bCs/>
                <w:color w:val="FF000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报价有效期：报价文件自评审之日起，报价有效期为90天。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6</w:t>
            </w:r>
          </w:p>
        </w:tc>
        <w:tc>
          <w:tcPr>
            <w:tcW w:w="8951" w:type="dxa"/>
            <w:noWrap w:val="0"/>
            <w:vAlign w:val="center"/>
          </w:tcPr>
          <w:p>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报价供应商递交报价响应文件的份数</w:t>
            </w:r>
            <w:r>
              <w:rPr>
                <w:rFonts w:hint="eastAsia" w:ascii="宋体" w:hAnsi="宋体"/>
                <w:b w:val="0"/>
                <w:bCs/>
                <w:color w:val="FF0000"/>
                <w:sz w:val="24"/>
                <w:highlight w:val="none"/>
              </w:rPr>
              <w:t>：正本</w:t>
            </w:r>
            <w:r>
              <w:rPr>
                <w:rFonts w:hint="eastAsia" w:ascii="宋体" w:hAnsi="宋体"/>
                <w:b w:val="0"/>
                <w:bCs/>
                <w:color w:val="FF0000"/>
                <w:sz w:val="24"/>
                <w:highlight w:val="none"/>
                <w:u w:val="single"/>
                <w:lang w:val="en-US" w:eastAsia="zh-CN"/>
              </w:rPr>
              <w:t>1</w:t>
            </w:r>
            <w:r>
              <w:rPr>
                <w:rFonts w:hint="eastAsia" w:ascii="宋体" w:hAnsi="宋体"/>
                <w:b w:val="0"/>
                <w:bCs/>
                <w:color w:val="FF0000"/>
                <w:sz w:val="24"/>
                <w:highlight w:val="none"/>
              </w:rPr>
              <w:t>份、副本</w:t>
            </w:r>
            <w:r>
              <w:rPr>
                <w:rFonts w:hint="eastAsia" w:ascii="宋体" w:hAnsi="宋体"/>
                <w:b w:val="0"/>
                <w:bCs/>
                <w:color w:val="FF0000"/>
                <w:sz w:val="24"/>
                <w:highlight w:val="none"/>
                <w:u w:val="single"/>
                <w:lang w:val="en-US" w:eastAsia="zh-CN"/>
              </w:rPr>
              <w:t>3</w:t>
            </w:r>
            <w:r>
              <w:rPr>
                <w:rFonts w:hint="eastAsia" w:ascii="宋体" w:hAnsi="宋体"/>
                <w:b w:val="0"/>
                <w:bCs/>
                <w:color w:val="FF0000"/>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7</w:t>
            </w:r>
          </w:p>
        </w:tc>
        <w:tc>
          <w:tcPr>
            <w:tcW w:w="8951" w:type="dxa"/>
            <w:noWrap w:val="0"/>
            <w:vAlign w:val="center"/>
          </w:tcPr>
          <w:p>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8951" w:type="dxa"/>
            <w:noWrap w:val="0"/>
            <w:vAlign w:val="center"/>
          </w:tcPr>
          <w:p>
            <w:pPr>
              <w:tabs>
                <w:tab w:val="left" w:pos="9344"/>
              </w:tabs>
              <w:spacing w:line="440" w:lineRule="exact"/>
              <w:ind w:firstLine="0" w:firstLineChars="0"/>
              <w:jc w:val="left"/>
              <w:rPr>
                <w:rFonts w:hint="eastAsia" w:ascii="宋体" w:hAnsi="宋体"/>
                <w:b/>
                <w:bCs w:val="0"/>
                <w:color w:val="auto"/>
                <w:sz w:val="24"/>
                <w:highlight w:val="none"/>
              </w:rPr>
            </w:pPr>
            <w:r>
              <w:rPr>
                <w:rFonts w:hint="eastAsia" w:ascii="宋体" w:hAnsi="宋体"/>
                <w:b/>
                <w:bCs w:val="0"/>
                <w:color w:val="auto"/>
                <w:sz w:val="24"/>
                <w:highlight w:val="none"/>
              </w:rPr>
              <w:t>评审方法：本次询价采用</w:t>
            </w:r>
            <w:r>
              <w:rPr>
                <w:rFonts w:hint="eastAsia" w:ascii="宋体" w:hAnsi="宋体"/>
                <w:b/>
                <w:bCs w:val="0"/>
                <w:color w:val="auto"/>
                <w:sz w:val="24"/>
                <w:highlight w:val="none"/>
                <w:u w:val="single"/>
              </w:rPr>
              <w:t>最低评标价法</w:t>
            </w:r>
            <w:r>
              <w:rPr>
                <w:rFonts w:hint="eastAsia" w:ascii="宋体" w:hAnsi="宋体"/>
                <w:b/>
                <w:bCs w:val="0"/>
                <w:color w:val="auto"/>
                <w:sz w:val="24"/>
                <w:highlight w:val="none"/>
              </w:rPr>
              <w:t>。</w:t>
            </w:r>
          </w:p>
          <w:p>
            <w:pPr>
              <w:spacing w:line="440" w:lineRule="exact"/>
              <w:ind w:firstLine="0" w:firstLineChars="0"/>
              <w:rPr>
                <w:rFonts w:hint="eastAsia" w:ascii="宋体" w:hAnsi="宋体" w:cs="仿宋_GB2312"/>
                <w:b w:val="0"/>
                <w:bCs/>
                <w:color w:val="auto"/>
                <w:sz w:val="24"/>
                <w:highlight w:val="none"/>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9</w:t>
            </w:r>
          </w:p>
        </w:tc>
        <w:tc>
          <w:tcPr>
            <w:tcW w:w="8951" w:type="dxa"/>
            <w:noWrap w:val="0"/>
            <w:vAlign w:val="center"/>
          </w:tcPr>
          <w:p>
            <w:pPr>
              <w:spacing w:line="440" w:lineRule="exact"/>
              <w:rPr>
                <w:rFonts w:hint="eastAsia" w:ascii="宋体" w:hAnsi="宋体"/>
                <w:bCs/>
                <w:color w:val="auto"/>
                <w:sz w:val="24"/>
                <w:highlight w:val="none"/>
              </w:rPr>
            </w:pPr>
            <w:r>
              <w:rPr>
                <w:rFonts w:ascii="宋体" w:hAnsi="宋体"/>
                <w:b w:val="0"/>
                <w:bCs/>
                <w:color w:val="auto"/>
                <w:sz w:val="24"/>
                <w:highlight w:val="none"/>
              </w:rPr>
              <w:t>询价小组根据</w:t>
            </w:r>
            <w:r>
              <w:rPr>
                <w:rFonts w:hint="eastAsia" w:ascii="宋体" w:hAnsi="宋体"/>
                <w:b w:val="0"/>
                <w:bCs/>
                <w:color w:val="auto"/>
                <w:sz w:val="24"/>
                <w:highlight w:val="none"/>
              </w:rPr>
              <w:t>询价</w:t>
            </w:r>
            <w:r>
              <w:rPr>
                <w:rFonts w:ascii="宋体" w:hAnsi="宋体"/>
                <w:b w:val="0"/>
                <w:bCs/>
                <w:color w:val="auto"/>
                <w:sz w:val="24"/>
                <w:highlight w:val="none"/>
              </w:rPr>
              <w:t>文件、报价文件，经综合分析、比较、算术性修正、评标价格量化，按满足</w:t>
            </w:r>
            <w:r>
              <w:rPr>
                <w:rFonts w:hint="eastAsia" w:ascii="宋体" w:hAnsi="宋体"/>
                <w:b w:val="0"/>
                <w:bCs/>
                <w:color w:val="auto"/>
                <w:sz w:val="24"/>
                <w:highlight w:val="none"/>
              </w:rPr>
              <w:t>询价</w:t>
            </w:r>
            <w:r>
              <w:rPr>
                <w:rFonts w:ascii="宋体" w:hAnsi="宋体"/>
                <w:b w:val="0"/>
                <w:bCs/>
                <w:color w:val="auto"/>
                <w:sz w:val="24"/>
                <w:highlight w:val="none"/>
              </w:rPr>
              <w:t>文件实质性要求，符合采购需求、质量和服务相等的前提下，对报价供应商的评标价格从低到高进行排序，并依照排序推荐</w:t>
            </w:r>
            <w:r>
              <w:rPr>
                <w:rFonts w:hint="eastAsia" w:ascii="宋体" w:hAnsi="宋体"/>
                <w:b w:val="0"/>
                <w:bCs/>
                <w:color w:val="auto"/>
                <w:sz w:val="24"/>
                <w:highlight w:val="none"/>
                <w:lang w:eastAsia="zh-CN"/>
              </w:rPr>
              <w:t>三</w:t>
            </w:r>
            <w:r>
              <w:rPr>
                <w:rFonts w:ascii="宋体" w:hAnsi="宋体"/>
                <w:b w:val="0"/>
                <w:bCs/>
                <w:color w:val="auto"/>
                <w:sz w:val="24"/>
                <w:highlight w:val="none"/>
              </w:rPr>
              <w:t>名</w:t>
            </w:r>
            <w:r>
              <w:rPr>
                <w:rFonts w:hint="eastAsia" w:ascii="宋体" w:hAnsi="宋体"/>
                <w:b w:val="0"/>
                <w:bCs/>
                <w:color w:val="auto"/>
                <w:sz w:val="24"/>
                <w:highlight w:val="none"/>
              </w:rPr>
              <w:t>成交</w:t>
            </w:r>
            <w:r>
              <w:rPr>
                <w:rFonts w:ascii="宋体" w:hAnsi="宋体"/>
                <w:b w:val="0"/>
                <w:bCs/>
                <w:color w:val="auto"/>
                <w:sz w:val="24"/>
                <w:highlight w:val="none"/>
              </w:rPr>
              <w:t>候选人。当出现二个或二个以上相同报价，则抽签产生第一</w:t>
            </w:r>
            <w:r>
              <w:rPr>
                <w:rFonts w:hint="eastAsia" w:ascii="宋体" w:hAnsi="宋体"/>
                <w:b w:val="0"/>
                <w:bCs/>
                <w:color w:val="auto"/>
                <w:sz w:val="24"/>
                <w:highlight w:val="none"/>
              </w:rPr>
              <w:t>成交</w:t>
            </w:r>
            <w:r>
              <w:rPr>
                <w:rFonts w:ascii="宋体" w:hAnsi="宋体"/>
                <w:b w:val="0"/>
                <w:bCs/>
                <w:color w:val="auto"/>
                <w:sz w:val="24"/>
                <w:highlight w:val="none"/>
              </w:rPr>
              <w:t>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10</w:t>
            </w:r>
          </w:p>
        </w:tc>
        <w:tc>
          <w:tcPr>
            <w:tcW w:w="8951" w:type="dxa"/>
            <w:noWrap w:val="0"/>
            <w:vAlign w:val="center"/>
          </w:tcPr>
          <w:p>
            <w:pPr>
              <w:spacing w:line="440" w:lineRule="exact"/>
              <w:rPr>
                <w:rFonts w:hint="eastAsia" w:ascii="宋体" w:hAnsi="宋体"/>
                <w:bCs/>
                <w:color w:val="auto"/>
                <w:sz w:val="24"/>
                <w:highlight w:val="none"/>
              </w:rPr>
            </w:pPr>
            <w:r>
              <w:rPr>
                <w:rFonts w:hint="eastAsia" w:ascii="宋体" w:hAnsi="宋体"/>
                <w:b w:val="0"/>
                <w:bCs/>
                <w:color w:val="auto"/>
                <w:sz w:val="24"/>
                <w:highlight w:val="none"/>
              </w:rPr>
              <w:t>询价小组在遵循采购法规定的原则上，按照本询价采购文件规定的评定标准进行评议，根据符合采购需求、质量和服务相等，报价最低且未超过采购预算的报价供应商为成交供应商。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11</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lang w:val="zh-CN"/>
              </w:rPr>
              <w:t>成交供应商接到采购单位成交通知后</w:t>
            </w:r>
            <w:r>
              <w:rPr>
                <w:rFonts w:hint="eastAsia" w:ascii="宋体" w:hAnsi="宋体"/>
                <w:color w:val="auto"/>
                <w:sz w:val="24"/>
                <w:highlight w:val="none"/>
                <w:lang w:val="en-US" w:eastAsia="zh-CN"/>
              </w:rPr>
              <w:t>30</w:t>
            </w:r>
            <w:r>
              <w:rPr>
                <w:rFonts w:hint="eastAsia" w:ascii="宋体" w:hAnsi="宋体"/>
                <w:color w:val="auto"/>
                <w:sz w:val="24"/>
                <w:highlight w:val="none"/>
                <w:lang w:val="zh-CN"/>
              </w:rPr>
              <w:t>日内与采购人签订合同，逾期视为自动放弃中标资格，并将追究相关责任逾期按谈判后撤回成交处理。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12</w:t>
            </w:r>
          </w:p>
        </w:tc>
        <w:tc>
          <w:tcPr>
            <w:tcW w:w="8951" w:type="dxa"/>
            <w:noWrap w:val="0"/>
            <w:vAlign w:val="center"/>
          </w:tcPr>
          <w:p>
            <w:pPr>
              <w:spacing w:line="440" w:lineRule="exact"/>
              <w:rPr>
                <w:rFonts w:hint="eastAsia" w:ascii="宋体" w:hAnsi="宋体"/>
                <w:b/>
                <w:color w:val="auto"/>
                <w:sz w:val="24"/>
                <w:highlight w:val="none"/>
              </w:rPr>
            </w:pPr>
            <w:r>
              <w:rPr>
                <w:rFonts w:hint="eastAsia" w:ascii="宋体" w:hAnsi="宋体"/>
                <w:b/>
                <w:bCs/>
                <w:color w:val="auto"/>
                <w:sz w:val="24"/>
                <w:highlight w:val="none"/>
              </w:rPr>
              <w:t>出现下列情形之一的，本次询价采购应予废标：</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符合专业条件的供应商或者对询价文件作实质性响应的供应商不足三家的；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出现影响采购公正的违法、违规行为的；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报价供应商的报价均超过了采购预算，采购人不能支付的；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eastAsia="宋体"/>
                <w:b/>
                <w:color w:val="auto"/>
                <w:sz w:val="24"/>
                <w:highlight w:val="none"/>
                <w:lang w:val="en-US" w:eastAsia="zh-CN"/>
              </w:rPr>
            </w:pPr>
            <w:r>
              <w:rPr>
                <w:rFonts w:hint="eastAsia"/>
                <w:b/>
                <w:color w:val="auto"/>
                <w:sz w:val="24"/>
                <w:highlight w:val="none"/>
                <w:lang w:val="en-US" w:eastAsia="zh-CN"/>
              </w:rPr>
              <w:t>13</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b/>
                <w:color w:val="auto"/>
                <w:sz w:val="24"/>
                <w:highlight w:val="none"/>
              </w:rPr>
              <w:t>凡有下列情况之一的，其报价将按照</w:t>
            </w:r>
            <w:r>
              <w:rPr>
                <w:rFonts w:hint="eastAsia" w:ascii="宋体" w:hAnsi="宋体"/>
                <w:b/>
                <w:bCs/>
                <w:color w:val="auto"/>
                <w:sz w:val="24"/>
                <w:highlight w:val="none"/>
              </w:rPr>
              <w:t>无效报价处理</w:t>
            </w:r>
            <w:r>
              <w:rPr>
                <w:rFonts w:hint="eastAsia" w:ascii="宋体" w:hAnsi="宋体"/>
                <w:b/>
                <w:color w:val="auto"/>
                <w:sz w:val="24"/>
                <w:highlight w:val="none"/>
              </w:rPr>
              <w:t>：</w:t>
            </w:r>
          </w:p>
          <w:p>
            <w:pPr>
              <w:spacing w:line="440" w:lineRule="exact"/>
              <w:rPr>
                <w:rFonts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color w:val="auto"/>
                <w:sz w:val="24"/>
                <w:highlight w:val="none"/>
              </w:rPr>
              <w:t>未按照询价文件规定要求装订、密封、签字、加盖报价供应商公章的；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不具备询价文件中规定资格要求或提供资格证明文件不全的；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报价超过最高限价的</w:t>
            </w:r>
            <w:r>
              <w:rPr>
                <w:rFonts w:hint="eastAsia" w:ascii="宋体" w:hAnsi="宋体"/>
                <w:bCs/>
                <w:color w:val="auto"/>
                <w:sz w:val="24"/>
                <w:highlight w:val="none"/>
              </w:rPr>
              <w:t>；</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提交的是可选择性报价的；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报价内容与询价内容及</w:t>
            </w:r>
            <w:r>
              <w:rPr>
                <w:rFonts w:hint="eastAsia" w:ascii="宋体" w:hAnsi="宋体"/>
                <w:bCs/>
                <w:color w:val="auto"/>
                <w:sz w:val="24"/>
                <w:highlight w:val="none"/>
                <w:lang w:eastAsia="zh-CN"/>
              </w:rPr>
              <w:t>技术要求</w:t>
            </w:r>
            <w:r>
              <w:rPr>
                <w:rFonts w:hint="eastAsia" w:ascii="宋体" w:hAnsi="宋体"/>
                <w:bCs/>
                <w:color w:val="auto"/>
                <w:sz w:val="24"/>
                <w:highlight w:val="none"/>
              </w:rPr>
              <w:t>有不满足的；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干扰或试图对采购人、采购代理机构和询价小组的评审、比较或评审结果的决定进行影响；</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报价有严重缺漏项目的；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olor w:val="auto"/>
                <w:sz w:val="24"/>
                <w:highlight w:val="none"/>
              </w:rPr>
              <w:t>不符合法律、法规和询价文件中规定的其他实质性要求的；</w:t>
            </w:r>
          </w:p>
          <w:p>
            <w:pPr>
              <w:spacing w:line="440" w:lineRule="exact"/>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9.</w:t>
            </w:r>
            <w:r>
              <w:rPr>
                <w:rFonts w:hint="eastAsia" w:ascii="宋体" w:hAnsi="宋体"/>
                <w:color w:val="auto"/>
                <w:sz w:val="24"/>
                <w:highlight w:val="none"/>
              </w:rPr>
              <w:t>出现影响采购公正的违法、违规行为的</w:t>
            </w:r>
            <w:r>
              <w:rPr>
                <w:rFonts w:hint="eastAsia" w:ascii="宋体" w:hAnsi="宋体"/>
                <w:color w:val="auto"/>
                <w:sz w:val="24"/>
                <w:highlight w:val="none"/>
                <w:lang w:eastAsia="zh-CN"/>
              </w:rPr>
              <w:t>。</w:t>
            </w:r>
          </w:p>
        </w:tc>
      </w:tr>
    </w:tbl>
    <w:p>
      <w:pPr>
        <w:pStyle w:val="2"/>
        <w:spacing w:before="120" w:after="120" w:line="440" w:lineRule="exact"/>
        <w:jc w:val="both"/>
        <w:rPr>
          <w:rFonts w:hint="eastAsia" w:ascii="宋体" w:hAnsi="宋体" w:eastAsia="宋体"/>
          <w:color w:val="auto"/>
          <w:sz w:val="36"/>
          <w:szCs w:val="36"/>
          <w:highlight w:val="none"/>
          <w:lang w:val="en-US" w:eastAsia="zh-CN"/>
        </w:rPr>
      </w:pPr>
      <w:bookmarkStart w:id="47" w:name="_Toc5918"/>
      <w:bookmarkStart w:id="48" w:name="_Toc12454"/>
      <w:bookmarkStart w:id="49" w:name="_Toc4338"/>
    </w:p>
    <w:p>
      <w:pPr>
        <w:rPr>
          <w:rFonts w:hint="eastAsia"/>
          <w:lang w:val="en-US" w:eastAsia="zh-CN"/>
        </w:rPr>
      </w:pPr>
    </w:p>
    <w:bookmarkEnd w:id="47"/>
    <w:bookmarkEnd w:id="48"/>
    <w:bookmarkEnd w:id="49"/>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bookmarkStart w:id="50" w:name="_Toc1931"/>
      <w:bookmarkStart w:id="51" w:name="_Toc34"/>
    </w:p>
    <w:p>
      <w:pPr>
        <w:rPr>
          <w:rFonts w:hint="eastAsia" w:ascii="宋体" w:hAnsi="宋体" w:eastAsia="宋体"/>
          <w:color w:val="auto"/>
          <w:sz w:val="24"/>
          <w:szCs w:val="24"/>
          <w:highlight w:val="none"/>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pStyle w:val="2"/>
        <w:spacing w:before="120" w:after="120"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p>
    <w:p>
      <w:pPr>
        <w:numPr>
          <w:ilvl w:val="0"/>
          <w:numId w:val="0"/>
        </w:numPr>
        <w:spacing w:line="440" w:lineRule="exact"/>
        <w:rPr>
          <w:rFonts w:hint="eastAsia" w:ascii="宋体" w:hAnsi="宋体"/>
          <w:b/>
          <w:color w:val="FF0000"/>
          <w:kern w:val="0"/>
          <w:sz w:val="24"/>
          <w:lang w:val="en-US" w:eastAsia="zh-CN"/>
        </w:rPr>
      </w:pPr>
      <w:r>
        <w:rPr>
          <w:rFonts w:hint="eastAsia" w:ascii="宋体" w:hAnsi="宋体"/>
          <w:b/>
          <w:kern w:val="0"/>
          <w:sz w:val="24"/>
          <w:lang w:val="en-US" w:eastAsia="zh-CN"/>
        </w:rPr>
        <w:t>一</w:t>
      </w:r>
      <w:r>
        <w:rPr>
          <w:rFonts w:hint="eastAsia" w:ascii="宋体" w:hAnsi="宋体"/>
          <w:b/>
          <w:color w:val="FF0000"/>
          <w:kern w:val="0"/>
          <w:sz w:val="24"/>
          <w:lang w:val="en-US" w:eastAsia="zh-CN"/>
        </w:rPr>
        <w:t>、基本技术参数及要求</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（一）实验桌：</w:t>
      </w:r>
    </w:p>
    <w:p>
      <w:pPr>
        <w:pStyle w:val="23"/>
        <w:rPr>
          <w:rFonts w:hint="default" w:ascii="宋体" w:hAnsi="宋体"/>
          <w:b/>
          <w:color w:val="FF0000"/>
          <w:kern w:val="0"/>
          <w:sz w:val="24"/>
          <w:lang w:val="en-US" w:eastAsia="zh-CN"/>
        </w:rPr>
      </w:pPr>
      <w:r>
        <w:rPr>
          <w:rFonts w:hint="eastAsia" w:ascii="宋体" w:hAnsi="宋体"/>
          <w:b/>
          <w:color w:val="FF0000"/>
          <w:kern w:val="0"/>
          <w:sz w:val="24"/>
          <w:lang w:val="en-US" w:eastAsia="zh-CN"/>
        </w:rPr>
        <w:t>规格：</w:t>
      </w:r>
      <w:r>
        <w:rPr>
          <w:rFonts w:hint="default" w:ascii="宋体" w:hAnsi="宋体"/>
          <w:b/>
          <w:color w:val="FF0000"/>
          <w:kern w:val="0"/>
          <w:sz w:val="24"/>
          <w:lang w:val="en-US" w:eastAsia="zh-CN"/>
        </w:rPr>
        <w:t>1500*750*800</w:t>
      </w:r>
    </w:p>
    <w:p>
      <w:pPr>
        <w:pStyle w:val="23"/>
        <w:rPr>
          <w:rFonts w:hint="default" w:ascii="宋体" w:hAnsi="宋体"/>
          <w:b/>
          <w:color w:val="FF0000"/>
          <w:kern w:val="0"/>
          <w:sz w:val="24"/>
          <w:lang w:val="en-US" w:eastAsia="zh-CN"/>
        </w:rPr>
      </w:pPr>
      <w:r>
        <w:rPr>
          <w:rFonts w:hint="default" w:ascii="宋体" w:hAnsi="宋体"/>
          <w:b/>
          <w:color w:val="FF0000"/>
          <w:kern w:val="0"/>
          <w:sz w:val="24"/>
          <w:lang w:val="en-US" w:eastAsia="zh-CN"/>
        </w:rPr>
        <w:t>1、台面：采用12.7mm实芯理化板，边缘加厚之25.4mm.耐酸碱防腐蚀</w:t>
      </w:r>
    </w:p>
    <w:p>
      <w:pPr>
        <w:pStyle w:val="23"/>
        <w:rPr>
          <w:rFonts w:hint="default" w:ascii="宋体" w:hAnsi="宋体"/>
          <w:b/>
          <w:color w:val="FF0000"/>
          <w:kern w:val="0"/>
          <w:sz w:val="24"/>
          <w:lang w:val="en-US" w:eastAsia="zh-CN"/>
        </w:rPr>
      </w:pPr>
      <w:r>
        <w:rPr>
          <w:rFonts w:hint="default" w:ascii="宋体" w:hAnsi="宋体"/>
          <w:b/>
          <w:color w:val="FF0000"/>
          <w:kern w:val="0"/>
          <w:sz w:val="24"/>
          <w:lang w:val="en-US" w:eastAsia="zh-CN"/>
        </w:rPr>
        <w:t>2、[C-型钢框架]采用60*40*1.2mm厚优质矩形方通连接，表面经二氧化碳冷焊组合后再酸洗、磷化处理，再高压静电喷涂环氧树脂粉末防护层并作耐酸碱、耐腐蚀表面处理，喷涂厚度≥75μm，其保护层附着力经落物撞击测试合格。荷载≥500kg/㎡时不变形。</w:t>
      </w:r>
    </w:p>
    <w:p>
      <w:pPr>
        <w:pStyle w:val="23"/>
        <w:rPr>
          <w:rFonts w:hint="default" w:ascii="宋体" w:hAnsi="宋体"/>
          <w:b/>
          <w:color w:val="FF0000"/>
          <w:kern w:val="0"/>
          <w:sz w:val="24"/>
          <w:lang w:val="en-US" w:eastAsia="zh-CN"/>
        </w:rPr>
      </w:pPr>
      <w:r>
        <w:rPr>
          <w:rFonts w:hint="default" w:ascii="宋体" w:hAnsi="宋体"/>
          <w:b/>
          <w:color w:val="FF0000"/>
          <w:kern w:val="0"/>
          <w:sz w:val="24"/>
          <w:lang w:val="en-US" w:eastAsia="zh-CN"/>
        </w:rPr>
        <w:t>3、[柜身]采用18mm厚E1级三聚氰胺板，甲醛释放量达国家标准。</w:t>
      </w:r>
    </w:p>
    <w:p>
      <w:pPr>
        <w:pStyle w:val="23"/>
        <w:rPr>
          <w:rFonts w:hint="default" w:ascii="宋体" w:hAnsi="宋体"/>
          <w:b/>
          <w:color w:val="FF0000"/>
          <w:kern w:val="0"/>
          <w:sz w:val="24"/>
          <w:lang w:val="en-US" w:eastAsia="zh-CN"/>
        </w:rPr>
      </w:pPr>
      <w:r>
        <w:rPr>
          <w:rFonts w:hint="default" w:ascii="宋体" w:hAnsi="宋体"/>
          <w:b/>
          <w:color w:val="FF0000"/>
          <w:kern w:val="0"/>
          <w:sz w:val="24"/>
          <w:lang w:val="en-US" w:eastAsia="zh-CN"/>
        </w:rPr>
        <w:t>4、[铰链]铰链选用防腐钢型材，弹性极佳，无噪音，经久耐用，开关使用10万次无故障。</w:t>
      </w:r>
    </w:p>
    <w:p>
      <w:pPr>
        <w:pStyle w:val="23"/>
        <w:rPr>
          <w:rFonts w:hint="default" w:ascii="宋体" w:hAnsi="宋体"/>
          <w:b/>
          <w:color w:val="FF0000"/>
          <w:kern w:val="0"/>
          <w:sz w:val="24"/>
          <w:lang w:val="en-US" w:eastAsia="zh-CN"/>
        </w:rPr>
      </w:pPr>
      <w:r>
        <w:rPr>
          <w:rFonts w:hint="default" w:ascii="宋体" w:hAnsi="宋体"/>
          <w:b/>
          <w:color w:val="FF0000"/>
          <w:kern w:val="0"/>
          <w:sz w:val="24"/>
          <w:lang w:val="en-US" w:eastAsia="zh-CN"/>
        </w:rPr>
        <w:t>5、[导轨]三节黑色静音导轨，承重好、经久耐用。</w:t>
      </w:r>
    </w:p>
    <w:p>
      <w:pPr>
        <w:pStyle w:val="23"/>
        <w:rPr>
          <w:rFonts w:hint="default" w:ascii="宋体" w:hAnsi="宋体"/>
          <w:b/>
          <w:color w:val="FF0000"/>
          <w:kern w:val="0"/>
          <w:sz w:val="24"/>
          <w:lang w:val="en-US" w:eastAsia="zh-CN"/>
        </w:rPr>
      </w:pPr>
      <w:r>
        <w:rPr>
          <w:rFonts w:hint="default" w:ascii="宋体" w:hAnsi="宋体"/>
          <w:b/>
          <w:color w:val="FF0000"/>
          <w:kern w:val="0"/>
          <w:sz w:val="24"/>
          <w:lang w:val="en-US" w:eastAsia="zh-CN"/>
        </w:rPr>
        <w:t>6、[拉手]：采用一字型拉手，一体成型，美观大方</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（二）实验凳：</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采用PU皮海绵填充，座面直径32.5CM,升降调节高度45-56CM,SGS认证气压杆。(带滑轮)</w:t>
      </w:r>
    </w:p>
    <w:p>
      <w:pPr>
        <w:pStyle w:val="23"/>
        <w:numPr>
          <w:ilvl w:val="0"/>
          <w:numId w:val="1"/>
        </w:numPr>
        <w:rPr>
          <w:rFonts w:hint="eastAsia" w:ascii="宋体" w:hAnsi="宋体"/>
          <w:b/>
          <w:color w:val="FF0000"/>
          <w:kern w:val="0"/>
          <w:sz w:val="24"/>
          <w:lang w:val="en-US" w:eastAsia="zh-CN"/>
        </w:rPr>
      </w:pPr>
      <w:r>
        <w:rPr>
          <w:rFonts w:hint="eastAsia" w:ascii="宋体" w:hAnsi="宋体"/>
          <w:b/>
          <w:color w:val="FF0000"/>
          <w:kern w:val="0"/>
          <w:sz w:val="24"/>
          <w:lang w:val="en-US" w:eastAsia="zh-CN"/>
        </w:rPr>
        <w:t>仪器架：</w:t>
      </w:r>
    </w:p>
    <w:p>
      <w:pPr>
        <w:pStyle w:val="23"/>
        <w:numPr>
          <w:ilvl w:val="0"/>
          <w:numId w:val="0"/>
        </w:numPr>
        <w:rPr>
          <w:rFonts w:hint="default" w:ascii="宋体" w:hAnsi="宋体"/>
          <w:b/>
          <w:color w:val="FF0000"/>
          <w:kern w:val="0"/>
          <w:sz w:val="24"/>
          <w:lang w:val="en-US" w:eastAsia="zh-CN"/>
        </w:rPr>
      </w:pPr>
      <w:r>
        <w:rPr>
          <w:rFonts w:hint="default" w:ascii="宋体" w:hAnsi="宋体"/>
          <w:b/>
          <w:color w:val="FF0000"/>
          <w:kern w:val="0"/>
          <w:sz w:val="24"/>
          <w:lang w:val="en-US" w:eastAsia="zh-CN"/>
        </w:rPr>
        <w:t>长150CM 宽60CM 高200CM 4层层板承重400KG</w:t>
      </w:r>
    </w:p>
    <w:p>
      <w:pPr>
        <w:pStyle w:val="23"/>
        <w:rPr>
          <w:rFonts w:hint="eastAsia" w:ascii="宋体" w:hAnsi="宋体"/>
          <w:b/>
          <w:color w:val="FF0000"/>
          <w:kern w:val="0"/>
          <w:sz w:val="24"/>
          <w:lang w:val="en-US" w:eastAsia="zh-CN"/>
        </w:rPr>
      </w:pPr>
    </w:p>
    <w:p>
      <w:pPr>
        <w:pStyle w:val="23"/>
        <w:rPr>
          <w:rFonts w:hint="eastAsia" w:ascii="宋体" w:hAnsi="宋体" w:eastAsia="楷体_GB2312"/>
          <w:b/>
          <w:color w:val="FF0000"/>
          <w:kern w:val="0"/>
          <w:sz w:val="24"/>
          <w:lang w:val="en-US" w:eastAsia="zh-CN"/>
        </w:rPr>
      </w:pPr>
      <w:r>
        <w:rPr>
          <w:rFonts w:hint="eastAsia" w:ascii="宋体" w:hAnsi="宋体" w:eastAsia="宋体" w:cs="Times New Roman"/>
          <w:b/>
          <w:color w:val="FF0000"/>
          <w:kern w:val="0"/>
          <w:sz w:val="24"/>
          <w:szCs w:val="24"/>
          <w:lang w:val="en-US" w:eastAsia="zh-CN" w:bidi="ar-SA"/>
        </w:rPr>
        <w:t>二、售后服务要求（可根据项目实际调整）</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（一）投标人对提供的货物或服务，因产品及服务质量、或知识产权纠纷等问题，必须提供保修、包换、包退等服务。</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（二）货物安装调试合格后，投标人负责对采购人技术人员进行免费现场培训，培训内容包括系统的功能、原理、使用与维护等，培训日程视实际情况另定。</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三）质保期：投标人所供货物质保期自最终验收合格之日起开始计算，投标人需保证免费质保期至少为（12）个月。投标人在接到用户设备故障电话通知起，由于故障而无法工作超过3天，质保期自动延长相应天数（延长天数从故障电话通知之日开始计算）。</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四）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五）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（六）履行所承诺的其他服务条款。</w:t>
      </w:r>
    </w:p>
    <w:p>
      <w:pPr>
        <w:spacing w:line="440" w:lineRule="exact"/>
        <w:rPr>
          <w:rFonts w:hint="eastAsia" w:ascii="宋体" w:hAnsi="宋体" w:eastAsia="宋体"/>
          <w:b/>
          <w:bCs/>
          <w:color w:val="FF0000"/>
          <w:sz w:val="24"/>
          <w:lang w:val="en-US" w:eastAsia="zh-CN"/>
        </w:rPr>
      </w:pPr>
      <w:bookmarkStart w:id="52" w:name="_Toc394319916"/>
      <w:bookmarkStart w:id="53" w:name="_Toc358109805"/>
      <w:bookmarkStart w:id="54" w:name="_Toc416379639"/>
      <w:bookmarkStart w:id="55" w:name="_Toc57451666"/>
      <w:bookmarkStart w:id="56" w:name="_Toc425276504"/>
      <w:bookmarkStart w:id="57" w:name="_Toc478753855"/>
      <w:r>
        <w:rPr>
          <w:rFonts w:hint="eastAsia" w:ascii="宋体" w:hAnsi="宋体"/>
          <w:b/>
          <w:bCs/>
          <w:color w:val="FF0000"/>
          <w:sz w:val="24"/>
          <w:lang w:val="en-US" w:eastAsia="zh-CN"/>
        </w:rPr>
        <w:t>三</w:t>
      </w:r>
      <w:r>
        <w:rPr>
          <w:rFonts w:hint="eastAsia" w:ascii="宋体" w:hAnsi="宋体"/>
          <w:b/>
          <w:bCs/>
          <w:color w:val="FF0000"/>
          <w:sz w:val="24"/>
        </w:rPr>
        <w:t>、</w:t>
      </w:r>
      <w:r>
        <w:rPr>
          <w:rFonts w:hint="eastAsia" w:ascii="宋体" w:hAnsi="宋体"/>
          <w:b/>
          <w:bCs/>
          <w:color w:val="FF0000"/>
          <w:sz w:val="24"/>
          <w:lang w:eastAsia="zh-CN"/>
        </w:rPr>
        <w:t>项目验收（可根据项目实际调整）</w:t>
      </w:r>
    </w:p>
    <w:bookmarkEnd w:id="52"/>
    <w:bookmarkEnd w:id="53"/>
    <w:p>
      <w:pPr>
        <w:spacing w:line="440" w:lineRule="exact"/>
        <w:ind w:firstLine="480" w:firstLineChars="200"/>
        <w:rPr>
          <w:rFonts w:hint="eastAsia" w:hAnsi="宋体" w:eastAsia="宋体"/>
          <w:color w:val="auto"/>
          <w:sz w:val="24"/>
          <w:lang w:val="en-US" w:eastAsia="zh-CN"/>
        </w:rPr>
      </w:pPr>
      <w:bookmarkStart w:id="58" w:name="_Toc285393068"/>
      <w:bookmarkStart w:id="59" w:name="_Toc358109807"/>
      <w:bookmarkStart w:id="60" w:name="_Toc491700052"/>
      <w:bookmarkStart w:id="61" w:name="_Toc394319918"/>
      <w:bookmarkStart w:id="62" w:name="_Toc430269287"/>
      <w:bookmarkStart w:id="63" w:name="_Toc430269118"/>
      <w:bookmarkStart w:id="64" w:name="_Toc394319917"/>
      <w:bookmarkStart w:id="65" w:name="_Toc358109806"/>
      <w:r>
        <w:rPr>
          <w:rFonts w:hint="eastAsia" w:hAnsi="宋体" w:eastAsia="宋体"/>
          <w:color w:val="auto"/>
          <w:sz w:val="24"/>
          <w:lang w:val="en-US" w:eastAsia="zh-CN"/>
        </w:rPr>
        <w:t>（一）验收标准</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按厂家设备验收标准(符合国家或行业或地方标准)、招标文件、投标文件、合同等相关文件执行。验收结果应符合采购人使用要求。</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（二）验收程序</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pPr>
        <w:spacing w:line="440" w:lineRule="exact"/>
        <w:ind w:firstLine="480" w:firstLineChars="200"/>
        <w:rPr>
          <w:rFonts w:hint="eastAsia" w:hAnsi="宋体"/>
          <w:b/>
          <w:bCs/>
          <w:color w:val="FF0000"/>
          <w:sz w:val="24"/>
          <w:lang w:val="en-US" w:eastAsia="zh-CN"/>
        </w:rPr>
      </w:pPr>
      <w:r>
        <w:rPr>
          <w:rFonts w:hint="eastAsia" w:hAnsi="宋体" w:eastAsia="宋体"/>
          <w:color w:val="auto"/>
          <w:sz w:val="24"/>
          <w:lang w:val="en-US" w:eastAsia="zh-CN"/>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pPr>
        <w:spacing w:line="440" w:lineRule="exact"/>
        <w:rPr>
          <w:rFonts w:hint="eastAsia" w:hAnsi="宋体"/>
          <w:b/>
          <w:bCs/>
          <w:color w:val="auto"/>
          <w:sz w:val="24"/>
        </w:rPr>
      </w:pPr>
      <w:r>
        <w:rPr>
          <w:rFonts w:hint="eastAsia" w:hAnsi="宋体"/>
          <w:b/>
          <w:bCs/>
          <w:color w:val="auto"/>
          <w:sz w:val="24"/>
          <w:lang w:val="en-US" w:eastAsia="zh-CN"/>
        </w:rPr>
        <w:t>四</w:t>
      </w:r>
      <w:r>
        <w:rPr>
          <w:rFonts w:hAnsi="宋体"/>
          <w:b/>
          <w:bCs/>
          <w:color w:val="auto"/>
          <w:sz w:val="24"/>
        </w:rPr>
        <w:t>、报价</w:t>
      </w:r>
      <w:r>
        <w:rPr>
          <w:rFonts w:hint="eastAsia" w:hAnsi="宋体"/>
          <w:b/>
          <w:bCs/>
          <w:color w:val="auto"/>
          <w:sz w:val="24"/>
        </w:rPr>
        <w:t>要求</w:t>
      </w:r>
    </w:p>
    <w:bookmarkEnd w:id="58"/>
    <w:bookmarkEnd w:id="59"/>
    <w:bookmarkEnd w:id="60"/>
    <w:bookmarkEnd w:id="61"/>
    <w:bookmarkEnd w:id="62"/>
    <w:bookmarkEnd w:id="63"/>
    <w:p>
      <w:pPr>
        <w:spacing w:line="440" w:lineRule="exact"/>
        <w:ind w:firstLine="480" w:firstLineChars="200"/>
        <w:rPr>
          <w:rFonts w:hint="eastAsia" w:hAnsi="宋体"/>
          <w:b/>
          <w:bCs/>
          <w:color w:val="auto"/>
          <w:sz w:val="24"/>
        </w:rPr>
      </w:pPr>
      <w:bookmarkStart w:id="66" w:name="_Toc491700053"/>
      <w:r>
        <w:rPr>
          <w:rFonts w:hAnsi="宋体"/>
          <w:color w:val="auto"/>
          <w:sz w:val="24"/>
        </w:rPr>
        <w:t>1、</w:t>
      </w:r>
      <w:r>
        <w:rPr>
          <w:rFonts w:hint="eastAsia" w:hAnsi="宋体"/>
          <w:color w:val="auto"/>
          <w:sz w:val="24"/>
        </w:rPr>
        <w:t>投标报价指为完成指定服务所需投入的人工、材料、交通运输费、利润、税金、售后服务费、政策性文件规定费用以及所有风险与责任等一切费用。</w:t>
      </w:r>
      <w:r>
        <w:rPr>
          <w:rFonts w:hint="eastAsia" w:hAnsi="宋体"/>
          <w:color w:val="auto"/>
          <w:sz w:val="24"/>
          <w:lang w:val="en-US" w:eastAsia="zh-CN"/>
        </w:rPr>
        <w:t>报价</w:t>
      </w:r>
      <w:r>
        <w:rPr>
          <w:rFonts w:hint="eastAsia" w:hAnsi="宋体"/>
          <w:color w:val="auto"/>
          <w:sz w:val="24"/>
        </w:rPr>
        <w:t>供应商报价应包括项目所涉及的所有费用进行报价，</w:t>
      </w:r>
      <w:r>
        <w:rPr>
          <w:rFonts w:hint="eastAsia" w:hAnsi="宋体"/>
          <w:color w:val="auto"/>
          <w:sz w:val="24"/>
          <w:lang w:val="en-US" w:eastAsia="zh-CN"/>
        </w:rPr>
        <w:t>报价</w:t>
      </w:r>
      <w:r>
        <w:rPr>
          <w:rFonts w:hint="eastAsia" w:hAnsi="宋体"/>
          <w:color w:val="auto"/>
          <w:sz w:val="24"/>
        </w:rPr>
        <w:t>供应商报价应包含完成本项目所涉及的所有费用。</w:t>
      </w:r>
    </w:p>
    <w:p>
      <w:pPr>
        <w:spacing w:line="440" w:lineRule="exact"/>
        <w:ind w:firstLine="480" w:firstLineChars="200"/>
        <w:rPr>
          <w:rFonts w:ascii="宋体" w:hAnsi="宋体"/>
          <w:color w:val="auto"/>
          <w:sz w:val="24"/>
        </w:rPr>
      </w:pPr>
      <w:r>
        <w:rPr>
          <w:rFonts w:hint="eastAsia" w:ascii="宋体" w:hAnsi="宋体"/>
          <w:bCs/>
          <w:color w:val="auto"/>
          <w:kern w:val="0"/>
          <w:sz w:val="24"/>
          <w:lang w:val="en-US" w:eastAsia="zh-CN"/>
        </w:rPr>
        <w:t>2</w:t>
      </w:r>
      <w:r>
        <w:rPr>
          <w:rFonts w:ascii="宋体" w:hAnsi="宋体"/>
          <w:bCs/>
          <w:color w:val="auto"/>
          <w:kern w:val="0"/>
          <w:sz w:val="24"/>
        </w:rPr>
        <w:t>、</w:t>
      </w:r>
      <w:r>
        <w:rPr>
          <w:rFonts w:ascii="宋体" w:hAnsi="宋体"/>
          <w:color w:val="auto"/>
          <w:sz w:val="24"/>
        </w:rPr>
        <w:t>各供应商报价时应综合考虑日后属政策性调整、各种材料市场价格的浮动等因素造成的货物价格变动，上述价格变动不予调整。</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olor w:val="auto"/>
          <w:sz w:val="24"/>
        </w:rPr>
        <w:t>各供应商</w:t>
      </w:r>
      <w:r>
        <w:rPr>
          <w:rFonts w:hint="eastAsia" w:ascii="宋体" w:hAnsi="宋体" w:cs="宋体"/>
          <w:color w:val="auto"/>
          <w:sz w:val="24"/>
          <w:highlight w:val="none"/>
        </w:rPr>
        <w:t>对每个合同号只允许有一个报价，不接受任何选择性的报价。</w:t>
      </w:r>
    </w:p>
    <w:p>
      <w:pPr>
        <w:keepNext w:val="0"/>
        <w:keepLines w:val="0"/>
        <w:pageBreakBefore w:val="0"/>
        <w:kinsoku/>
        <w:wordWrap/>
        <w:overflowPunct/>
        <w:topLinePunct w:val="0"/>
        <w:autoSpaceDE/>
        <w:autoSpaceDN/>
        <w:bidi w:val="0"/>
        <w:spacing w:line="440" w:lineRule="exact"/>
        <w:ind w:firstLine="480" w:firstLineChars="200"/>
        <w:textAlignment w:val="auto"/>
        <w:rPr>
          <w:color w:val="auto"/>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olor w:val="auto"/>
          <w:sz w:val="24"/>
        </w:rPr>
        <w:t>成交供应商</w:t>
      </w:r>
      <w:r>
        <w:rPr>
          <w:rFonts w:hint="eastAsia" w:ascii="宋体" w:hAnsi="宋体" w:cs="宋体"/>
          <w:color w:val="auto"/>
          <w:sz w:val="24"/>
          <w:highlight w:val="none"/>
        </w:rPr>
        <w:t>在服务期限内，应严格按照《</w:t>
      </w:r>
      <w:r>
        <w:rPr>
          <w:rFonts w:hint="eastAsia" w:ascii="宋体" w:hAnsi="宋体" w:cs="宋体"/>
          <w:color w:val="auto"/>
          <w:sz w:val="24"/>
          <w:highlight w:val="none"/>
          <w:lang w:val="en-US" w:eastAsia="zh-CN"/>
        </w:rPr>
        <w:t>中华人民共和国</w:t>
      </w:r>
      <w:bookmarkStart w:id="102" w:name="_GoBack"/>
      <w:bookmarkEnd w:id="102"/>
      <w:r>
        <w:rPr>
          <w:rFonts w:hint="eastAsia" w:ascii="宋体" w:hAnsi="宋体" w:cs="宋体"/>
          <w:color w:val="auto"/>
          <w:sz w:val="24"/>
          <w:highlight w:val="none"/>
        </w:rPr>
        <w:t>劳动法》的规定用工，签订用工劳务合同，并按规定为工人购买人身意外保险及相关的劳动保险，承包期间发生的一切安全责任事故及造成第三者伤害责任的，均由成交供应商承担。</w:t>
      </w:r>
    </w:p>
    <w:p>
      <w:pPr>
        <w:spacing w:line="440" w:lineRule="exact"/>
        <w:rPr>
          <w:rFonts w:hint="eastAsia" w:ascii="宋体" w:hAnsi="宋体"/>
          <w:b/>
          <w:color w:val="FF0000"/>
          <w:kern w:val="0"/>
          <w:sz w:val="24"/>
          <w:lang w:val="en-US" w:eastAsia="zh-CN"/>
        </w:rPr>
      </w:pPr>
      <w:r>
        <w:rPr>
          <w:rFonts w:hint="eastAsia" w:ascii="宋体" w:hAnsi="宋体"/>
          <w:b/>
          <w:color w:val="FF0000"/>
          <w:kern w:val="0"/>
          <w:sz w:val="24"/>
          <w:lang w:val="en-US" w:eastAsia="zh-CN"/>
        </w:rPr>
        <w:t>五、交货地点及时间</w:t>
      </w:r>
    </w:p>
    <w:p>
      <w:pPr>
        <w:pStyle w:val="23"/>
        <w:rPr>
          <w:rFonts w:hint="default" w:ascii="宋体" w:hAnsi="宋体" w:eastAsia="宋体" w:cs="Times New Roman"/>
          <w:b/>
          <w:color w:val="FF0000"/>
          <w:kern w:val="0"/>
          <w:sz w:val="24"/>
          <w:szCs w:val="24"/>
          <w:lang w:val="en-US" w:eastAsia="zh-CN" w:bidi="ar-SA"/>
        </w:rPr>
      </w:pPr>
      <w:r>
        <w:rPr>
          <w:rFonts w:hint="eastAsia" w:ascii="宋体" w:hAnsi="宋体" w:eastAsia="宋体" w:cs="Times New Roman"/>
          <w:b/>
          <w:color w:val="FF0000"/>
          <w:kern w:val="0"/>
          <w:sz w:val="24"/>
          <w:szCs w:val="24"/>
          <w:lang w:val="en-US" w:eastAsia="zh-CN" w:bidi="ar-SA"/>
        </w:rPr>
        <w:t>地点：泉州师范学院邱天生439、千墅304</w:t>
      </w:r>
    </w:p>
    <w:p>
      <w:pPr>
        <w:spacing w:line="440" w:lineRule="exact"/>
        <w:rPr>
          <w:rFonts w:hint="default" w:ascii="宋体" w:hAnsi="宋体"/>
          <w:b/>
          <w:color w:val="FF0000"/>
          <w:kern w:val="0"/>
          <w:sz w:val="24"/>
          <w:lang w:val="en-US" w:eastAsia="zh-CN"/>
        </w:rPr>
      </w:pPr>
      <w:r>
        <w:rPr>
          <w:rFonts w:hint="eastAsia" w:ascii="宋体" w:hAnsi="宋体"/>
          <w:b/>
          <w:color w:val="FF0000"/>
          <w:kern w:val="0"/>
          <w:sz w:val="24"/>
          <w:lang w:val="en-US" w:eastAsia="zh-CN"/>
        </w:rPr>
        <w:t>时间：合同签订后15个工作日内。</w:t>
      </w:r>
    </w:p>
    <w:p>
      <w:pPr>
        <w:spacing w:line="440" w:lineRule="exact"/>
        <w:rPr>
          <w:rFonts w:hint="eastAsia" w:ascii="宋体" w:hAnsi="宋体"/>
          <w:b/>
          <w:color w:val="FF0000"/>
          <w:kern w:val="0"/>
          <w:sz w:val="24"/>
        </w:rPr>
      </w:pPr>
      <w:r>
        <w:rPr>
          <w:rFonts w:hint="eastAsia" w:ascii="宋体" w:hAnsi="宋体"/>
          <w:b/>
          <w:color w:val="FF0000"/>
          <w:kern w:val="0"/>
          <w:sz w:val="24"/>
          <w:lang w:val="en-US" w:eastAsia="zh-CN"/>
        </w:rPr>
        <w:t>六</w:t>
      </w:r>
      <w:r>
        <w:rPr>
          <w:rFonts w:ascii="宋体" w:hAnsi="宋体"/>
          <w:b/>
          <w:color w:val="FF0000"/>
          <w:kern w:val="0"/>
          <w:sz w:val="24"/>
        </w:rPr>
        <w:t>、付款方式</w:t>
      </w:r>
    </w:p>
    <w:bookmarkEnd w:id="54"/>
    <w:bookmarkEnd w:id="55"/>
    <w:bookmarkEnd w:id="56"/>
    <w:bookmarkEnd w:id="57"/>
    <w:bookmarkEnd w:id="64"/>
    <w:bookmarkEnd w:id="65"/>
    <w:bookmarkEnd w:id="66"/>
    <w:p>
      <w:pPr>
        <w:spacing w:line="440" w:lineRule="exact"/>
        <w:rPr>
          <w:rFonts w:hint="default" w:ascii="宋体" w:hAnsi="宋体"/>
          <w:b/>
          <w:color w:val="FF0000"/>
          <w:kern w:val="0"/>
          <w:sz w:val="24"/>
          <w:lang w:val="en-US" w:eastAsia="zh-CN"/>
        </w:rPr>
      </w:pPr>
      <w:r>
        <w:rPr>
          <w:rFonts w:hint="eastAsia" w:ascii="宋体" w:hAnsi="宋体"/>
          <w:b/>
          <w:color w:val="FF0000"/>
          <w:kern w:val="0"/>
          <w:sz w:val="24"/>
          <w:lang w:val="en-US" w:eastAsia="zh-CN"/>
        </w:rPr>
        <w:t>验收合格后，15个工作日内安排付款</w:t>
      </w:r>
    </w:p>
    <w:p>
      <w:pPr>
        <w:spacing w:line="440" w:lineRule="exact"/>
        <w:rPr>
          <w:rFonts w:hint="eastAsia" w:ascii="宋体" w:hAnsi="宋体"/>
          <w:b/>
          <w:color w:val="FF0000"/>
          <w:kern w:val="0"/>
          <w:sz w:val="24"/>
          <w:lang w:val="en-US" w:eastAsia="zh-CN"/>
        </w:rPr>
      </w:pPr>
    </w:p>
    <w:p>
      <w:pPr>
        <w:spacing w:line="440" w:lineRule="exact"/>
        <w:rPr>
          <w:rFonts w:hint="eastAsia" w:ascii="宋体" w:hAnsi="宋体"/>
          <w:b/>
          <w:color w:val="auto"/>
          <w:kern w:val="0"/>
          <w:sz w:val="24"/>
        </w:rPr>
      </w:pPr>
      <w:r>
        <w:rPr>
          <w:rFonts w:hint="eastAsia" w:ascii="宋体" w:hAnsi="宋体"/>
          <w:b/>
          <w:color w:val="auto"/>
          <w:kern w:val="0"/>
          <w:sz w:val="24"/>
          <w:lang w:val="en-US" w:eastAsia="zh-CN"/>
        </w:rPr>
        <w:t>七</w:t>
      </w:r>
      <w:r>
        <w:rPr>
          <w:rFonts w:hint="eastAsia" w:ascii="宋体" w:hAnsi="宋体"/>
          <w:b/>
          <w:color w:val="auto"/>
          <w:kern w:val="0"/>
          <w:sz w:val="24"/>
        </w:rPr>
        <w:t>、知识产权</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pPr>
        <w:spacing w:line="440" w:lineRule="exact"/>
        <w:rPr>
          <w:rFonts w:hint="eastAsia" w:ascii="宋体" w:hAnsi="宋体"/>
          <w:b/>
          <w:color w:val="auto"/>
          <w:sz w:val="24"/>
        </w:rPr>
      </w:pPr>
      <w:r>
        <w:rPr>
          <w:rFonts w:hint="eastAsia" w:ascii="宋体" w:hAnsi="宋体"/>
          <w:b/>
          <w:color w:val="auto"/>
          <w:sz w:val="24"/>
          <w:lang w:val="en-US" w:eastAsia="zh-CN"/>
        </w:rPr>
        <w:t>八</w:t>
      </w:r>
      <w:r>
        <w:rPr>
          <w:rFonts w:hint="eastAsia" w:ascii="宋体" w:hAnsi="宋体"/>
          <w:b/>
          <w:color w:val="auto"/>
          <w:sz w:val="24"/>
        </w:rPr>
        <w:t>、违约责任</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（2）成交供应商所交货物不符合本招标文件要求的，采购人有权拒收；同时，成交供应商应向采购人赔偿该合同款30%的违约金，且涉及到的部分合同条款采购人有权终止履行。</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（4）成交供应商未经采购人同意单方面终止合同的，成交供应商除了应向采购人赔偿因合同终止导致的损失外，还应向采购人偿付该合同款30%的违约金。</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（5）因成交供应商违约对采购人造成损失的赔偿金及合同约定的违约金均可由采购人从未支付的合同款或履约保证金中扣除。</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（6）成交供应商在货物运输、装卸、安装等各种环节中产生的一切意外事故，包括不可抗拒力因素造成的事故，造成货物或配件的损坏概由成交供应商负责。</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（7）因采购人原因导致成交供应商未能按合同约定履行的，成交供应商可免于承担违约责任。</w:t>
      </w:r>
    </w:p>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bookmarkEnd w:id="50"/>
    <w:bookmarkEnd w:id="51"/>
    <w:p>
      <w:pPr>
        <w:pStyle w:val="16"/>
        <w:rPr>
          <w:rFonts w:hint="eastAsia"/>
          <w:color w:val="auto"/>
          <w:highlight w:val="none"/>
          <w:lang w:eastAsia="zh-CN"/>
        </w:rPr>
      </w:pPr>
    </w:p>
    <w:p>
      <w:pPr>
        <w:pStyle w:val="2"/>
        <w:spacing w:before="120" w:after="120" w:line="400" w:lineRule="exact"/>
        <w:jc w:val="center"/>
        <w:rPr>
          <w:rFonts w:hint="eastAsia" w:ascii="宋体" w:hAnsi="宋体" w:eastAsia="宋体"/>
          <w:color w:val="auto"/>
          <w:szCs w:val="32"/>
          <w:highlight w:val="none"/>
        </w:rPr>
      </w:pPr>
      <w:bookmarkStart w:id="67" w:name="_Toc1683"/>
      <w:r>
        <w:rPr>
          <w:rFonts w:hint="eastAsia" w:ascii="宋体" w:hAnsi="宋体" w:eastAsia="宋体"/>
          <w:color w:val="auto"/>
          <w:szCs w:val="32"/>
          <w:highlight w:val="none"/>
        </w:rPr>
        <w:br w:type="page"/>
      </w:r>
      <w:bookmarkStart w:id="68" w:name="_Toc25197"/>
      <w:bookmarkStart w:id="69" w:name="_Toc29063"/>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67"/>
      <w:bookmarkEnd w:id="68"/>
      <w:bookmarkEnd w:id="69"/>
    </w:p>
    <w:p>
      <w:pPr>
        <w:spacing w:line="360" w:lineRule="auto"/>
        <w:rPr>
          <w:rFonts w:hint="eastAsia" w:ascii="宋体" w:hAnsi="宋体"/>
          <w:b/>
          <w:color w:val="auto"/>
          <w:sz w:val="28"/>
          <w:szCs w:val="28"/>
          <w:highlight w:val="none"/>
        </w:rPr>
      </w:pPr>
    </w:p>
    <w:p>
      <w:pPr>
        <w:spacing w:line="360" w:lineRule="auto"/>
        <w:jc w:val="center"/>
        <w:rPr>
          <w:rFonts w:hint="eastAsia" w:ascii="宋体" w:hAnsi="宋体"/>
          <w:b/>
          <w:color w:val="auto"/>
          <w:sz w:val="72"/>
          <w:highlight w:val="none"/>
        </w:rPr>
      </w:pPr>
    </w:p>
    <w:p>
      <w:pPr>
        <w:spacing w:line="360" w:lineRule="auto"/>
        <w:jc w:val="center"/>
        <w:outlineLvl w:val="9"/>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pPr>
        <w:spacing w:line="360" w:lineRule="auto"/>
        <w:jc w:val="center"/>
        <w:outlineLvl w:val="9"/>
        <w:rPr>
          <w:rFonts w:hint="eastAsia" w:ascii="宋体" w:hAnsi="宋体"/>
          <w:b/>
          <w:color w:val="auto"/>
          <w:sz w:val="36"/>
          <w:highlight w:val="none"/>
        </w:rPr>
      </w:pPr>
    </w:p>
    <w:p>
      <w:pPr>
        <w:spacing w:line="360" w:lineRule="auto"/>
        <w:jc w:val="center"/>
        <w:outlineLvl w:val="9"/>
        <w:rPr>
          <w:rFonts w:hint="eastAsia" w:ascii="宋体" w:hAnsi="宋体"/>
          <w:b/>
          <w:color w:val="auto"/>
          <w:sz w:val="36"/>
          <w:highlight w:val="none"/>
        </w:rPr>
      </w:pPr>
    </w:p>
    <w:p>
      <w:pPr>
        <w:spacing w:line="360" w:lineRule="auto"/>
        <w:jc w:val="center"/>
        <w:outlineLvl w:val="9"/>
        <w:rPr>
          <w:rFonts w:hint="eastAsia" w:ascii="宋体" w:hAnsi="宋体"/>
          <w:b/>
          <w:color w:val="auto"/>
          <w:sz w:val="36"/>
          <w:highlight w:val="none"/>
        </w:rPr>
      </w:pPr>
    </w:p>
    <w:p>
      <w:pPr>
        <w:spacing w:line="360" w:lineRule="auto"/>
        <w:ind w:firstLine="1619" w:firstLineChars="448"/>
        <w:outlineLvl w:val="9"/>
        <w:rPr>
          <w:rFonts w:hint="eastAsia" w:ascii="宋体" w:hAnsi="宋体"/>
          <w:b/>
          <w:color w:val="auto"/>
          <w:sz w:val="36"/>
          <w:highlight w:val="none"/>
          <w:u w:val="single"/>
        </w:rPr>
      </w:pPr>
      <w:r>
        <w:rPr>
          <w:rFonts w:hint="eastAsia" w:ascii="宋体" w:hAnsi="宋体"/>
          <w:b/>
          <w:color w:val="auto"/>
          <w:sz w:val="36"/>
          <w:highlight w:val="none"/>
        </w:rPr>
        <w:t>采 购 编 号：</w:t>
      </w:r>
      <w:r>
        <w:rPr>
          <w:rFonts w:hint="eastAsia" w:ascii="宋体" w:hAnsi="宋体"/>
          <w:b/>
          <w:color w:val="auto"/>
          <w:sz w:val="36"/>
          <w:highlight w:val="none"/>
          <w:u w:val="single"/>
        </w:rPr>
        <w:t xml:space="preserve">                    </w:t>
      </w:r>
    </w:p>
    <w:p>
      <w:pPr>
        <w:spacing w:line="360" w:lineRule="auto"/>
        <w:ind w:firstLine="1619" w:firstLineChars="448"/>
        <w:outlineLvl w:val="9"/>
        <w:rPr>
          <w:rFonts w:hint="eastAsia" w:ascii="宋体" w:hAnsi="宋体"/>
          <w:b/>
          <w:bCs/>
          <w:color w:val="auto"/>
          <w:sz w:val="32"/>
          <w:highlight w:val="none"/>
          <w:u w:val="singl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pPr>
        <w:spacing w:line="360" w:lineRule="auto"/>
        <w:outlineLvl w:val="9"/>
        <w:rPr>
          <w:rFonts w:hint="eastAsia" w:ascii="宋体" w:hAnsi="宋体"/>
          <w:color w:val="auto"/>
          <w:sz w:val="28"/>
          <w:szCs w:val="28"/>
          <w:highlight w:val="none"/>
        </w:rPr>
      </w:pPr>
    </w:p>
    <w:p>
      <w:pPr>
        <w:pStyle w:val="14"/>
        <w:rPr>
          <w:rFonts w:hint="eastAsia"/>
          <w:color w:val="auto"/>
          <w:highlight w:val="none"/>
        </w:rPr>
      </w:pPr>
    </w:p>
    <w:p>
      <w:pPr>
        <w:spacing w:line="360" w:lineRule="auto"/>
        <w:rPr>
          <w:rFonts w:hint="eastAsia" w:ascii="宋体" w:hAnsi="宋体"/>
          <w:b/>
          <w:color w:val="auto"/>
          <w:sz w:val="36"/>
          <w:highlight w:val="none"/>
        </w:rPr>
      </w:pPr>
    </w:p>
    <w:p>
      <w:pPr>
        <w:pStyle w:val="14"/>
        <w:rPr>
          <w:rFonts w:hint="eastAsia"/>
          <w:color w:val="auto"/>
          <w:highlight w:val="none"/>
        </w:rPr>
      </w:pPr>
    </w:p>
    <w:p>
      <w:pPr>
        <w:spacing w:line="360" w:lineRule="auto"/>
        <w:outlineLvl w:val="9"/>
        <w:rPr>
          <w:rFonts w:hint="eastAsia" w:ascii="宋体" w:hAnsi="宋体"/>
          <w:b/>
          <w:color w:val="auto"/>
          <w:sz w:val="36"/>
          <w:highlight w:val="none"/>
        </w:rPr>
      </w:pPr>
    </w:p>
    <w:p>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pStyle w:val="14"/>
        <w:rPr>
          <w:rFonts w:hint="eastAsia"/>
          <w:color w:val="auto"/>
          <w:highlight w:val="none"/>
        </w:rPr>
      </w:pPr>
    </w:p>
    <w:p>
      <w:pPr>
        <w:rPr>
          <w:rFonts w:hint="eastAsia"/>
          <w:color w:val="auto"/>
          <w:highlight w:val="none"/>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bookmarkStart w:id="70" w:name="_Toc14215"/>
      <w:bookmarkStart w:id="71" w:name="_Toc29646"/>
      <w:bookmarkStart w:id="72" w:name="_Toc1376"/>
      <w:bookmarkStart w:id="73" w:name="_Toc12112"/>
      <w:bookmarkStart w:id="74" w:name="_Toc373141305"/>
      <w:bookmarkStart w:id="75" w:name="_Toc1606"/>
      <w:bookmarkStart w:id="76" w:name="_Toc372013039"/>
      <w:bookmarkStart w:id="77" w:name="_Toc502907889"/>
      <w:bookmarkStart w:id="78" w:name="_Toc393727156"/>
      <w:bookmarkStart w:id="79" w:name="_Toc432513145"/>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70"/>
      <w:bookmarkEnd w:id="71"/>
      <w:bookmarkEnd w:id="72"/>
      <w:bookmarkEnd w:id="73"/>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邮编：</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pPr>
        <w:pStyle w:val="16"/>
        <w:rPr>
          <w:rFonts w:hint="eastAsia"/>
          <w:color w:val="auto"/>
          <w:highlight w:val="none"/>
        </w:rPr>
      </w:pPr>
    </w:p>
    <w:p>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p>
    <w:p>
      <w:pPr>
        <w:pStyle w:val="23"/>
        <w:rPr>
          <w:rFonts w:hint="eastAsia"/>
        </w:rPr>
      </w:pPr>
    </w:p>
    <w:p>
      <w:pPr>
        <w:keepNext w:val="0"/>
        <w:keepLines w:val="0"/>
        <w:pageBreakBefore w:val="0"/>
        <w:kinsoku/>
        <w:wordWrap/>
        <w:overflowPunct/>
        <w:topLinePunct w:val="0"/>
        <w:bidi w:val="0"/>
        <w:spacing w:line="440" w:lineRule="exact"/>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bookmarkEnd w:id="74"/>
      <w:bookmarkEnd w:id="75"/>
      <w:bookmarkEnd w:id="76"/>
      <w:bookmarkEnd w:id="77"/>
      <w:bookmarkEnd w:id="78"/>
      <w:bookmarkEnd w:id="79"/>
      <w:bookmarkStart w:id="80" w:name="_Toc13976"/>
      <w:bookmarkStart w:id="81" w:name="_Toc20566"/>
      <w:bookmarkStart w:id="82" w:name="_Toc26916"/>
      <w:bookmarkStart w:id="83" w:name="_Toc4358"/>
      <w:r>
        <w:rPr>
          <w:rFonts w:hint="eastAsia" w:ascii="宋体" w:hAnsi="宋体" w:eastAsia="宋体" w:cs="宋体"/>
          <w:b/>
          <w:color w:val="auto"/>
          <w:sz w:val="28"/>
          <w:szCs w:val="28"/>
          <w:highlight w:val="none"/>
        </w:rPr>
        <w:t>格式2                       报价一览表</w:t>
      </w:r>
      <w:bookmarkEnd w:id="80"/>
      <w:bookmarkEnd w:id="81"/>
      <w:bookmarkEnd w:id="82"/>
      <w:bookmarkEnd w:id="83"/>
    </w:p>
    <w:p>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8"/>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pPr>
              <w:pStyle w:val="13"/>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pPr>
              <w:pStyle w:val="13"/>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pPr>
        <w:pStyle w:val="23"/>
        <w:rPr>
          <w:rFonts w:hint="eastAsia" w:ascii="宋体" w:hAnsi="宋体" w:eastAsia="宋体" w:cs="宋体"/>
          <w:color w:val="auto"/>
          <w:sz w:val="24"/>
          <w:szCs w:val="24"/>
          <w:highlight w:val="none"/>
          <w:u w:val="single"/>
        </w:rPr>
      </w:pPr>
    </w:p>
    <w:p>
      <w:pPr>
        <w:pStyle w:val="23"/>
        <w:rPr>
          <w:rFonts w:hint="eastAsia" w:ascii="宋体" w:hAnsi="宋体" w:eastAsia="宋体" w:cs="宋体"/>
          <w:color w:val="auto"/>
          <w:sz w:val="24"/>
          <w:szCs w:val="24"/>
          <w:highlight w:val="none"/>
          <w:u w:val="single"/>
        </w:rPr>
      </w:pPr>
    </w:p>
    <w:p>
      <w:pPr>
        <w:pStyle w:val="23"/>
        <w:rPr>
          <w:rFonts w:hint="eastAsia" w:ascii="宋体" w:hAnsi="宋体" w:eastAsia="宋体" w:cs="宋体"/>
          <w:color w:val="auto"/>
          <w:sz w:val="24"/>
          <w:szCs w:val="24"/>
          <w:highlight w:val="none"/>
          <w:u w:val="single"/>
        </w:rPr>
      </w:pPr>
    </w:p>
    <w:p>
      <w:pPr>
        <w:pStyle w:val="23"/>
        <w:rPr>
          <w:rFonts w:hint="eastAsia" w:ascii="宋体" w:hAnsi="宋体" w:eastAsia="宋体" w:cs="宋体"/>
          <w:color w:val="auto"/>
          <w:sz w:val="24"/>
          <w:szCs w:val="24"/>
          <w:highlight w:val="none"/>
          <w:u w:val="single"/>
        </w:rPr>
      </w:pPr>
    </w:p>
    <w:p>
      <w:pPr>
        <w:pStyle w:val="23"/>
        <w:rPr>
          <w:rFonts w:hint="eastAsia" w:ascii="宋体" w:hAnsi="宋体" w:eastAsia="宋体" w:cs="宋体"/>
          <w:color w:val="auto"/>
          <w:sz w:val="24"/>
          <w:szCs w:val="24"/>
          <w:highlight w:val="none"/>
          <w:u w:val="single"/>
        </w:rPr>
      </w:pPr>
    </w:p>
    <w:p>
      <w:pPr>
        <w:spacing w:line="360" w:lineRule="auto"/>
        <w:ind w:firstLine="2400" w:firstLineChars="1000"/>
        <w:rPr>
          <w:rFonts w:hint="eastAsia" w:ascii="宋体" w:hAnsi="宋体" w:eastAsia="宋体" w:cs="宋体"/>
          <w:color w:val="auto"/>
          <w:sz w:val="24"/>
          <w:szCs w:val="24"/>
          <w:highlight w:val="none"/>
        </w:rPr>
      </w:pPr>
    </w:p>
    <w:p>
      <w:pPr>
        <w:spacing w:line="360" w:lineRule="auto"/>
        <w:ind w:firstLine="2400" w:firstLineChars="1000"/>
        <w:rPr>
          <w:rFonts w:hint="eastAsia" w:ascii="宋体" w:hAnsi="宋体" w:eastAsia="宋体" w:cs="宋体"/>
          <w:color w:val="auto"/>
          <w:sz w:val="24"/>
          <w:szCs w:val="24"/>
          <w:highlight w:val="none"/>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cs="宋体"/>
          <w:color w:val="auto"/>
          <w:sz w:val="28"/>
          <w:szCs w:val="28"/>
          <w:highlight w:val="none"/>
          <w:lang w:val="en-US" w:eastAsia="zh-CN"/>
        </w:rPr>
      </w:pPr>
    </w:p>
    <w:p>
      <w:pPr>
        <w:spacing w:line="400" w:lineRule="exact"/>
        <w:outlineLvl w:val="9"/>
        <w:rPr>
          <w:rFonts w:hint="eastAsia" w:hAnsi="宋体"/>
          <w:b/>
          <w:color w:val="auto"/>
          <w:sz w:val="24"/>
          <w:highlight w:val="none"/>
        </w:rPr>
      </w:pPr>
      <w:bookmarkStart w:id="84" w:name="_Toc477899480"/>
    </w:p>
    <w:p>
      <w:pPr>
        <w:spacing w:line="400" w:lineRule="exact"/>
        <w:outlineLvl w:val="0"/>
        <w:rPr>
          <w:rFonts w:hint="eastAsia" w:ascii="宋体" w:hAnsi="宋体"/>
          <w:b/>
          <w:color w:val="auto"/>
          <w:sz w:val="24"/>
          <w:highlight w:val="none"/>
        </w:rPr>
      </w:pPr>
      <w:bookmarkStart w:id="85" w:name="_Toc7138"/>
      <w:bookmarkStart w:id="86" w:name="_Toc12436"/>
      <w:r>
        <w:rPr>
          <w:rFonts w:hint="eastAsia" w:hAnsi="宋体"/>
          <w:b/>
          <w:color w:val="auto"/>
          <w:sz w:val="24"/>
          <w:highlight w:val="none"/>
        </w:rPr>
        <w:t>格式</w:t>
      </w:r>
      <w:r>
        <w:rPr>
          <w:rFonts w:hint="eastAsia" w:hAnsi="宋体"/>
          <w:b/>
          <w:color w:val="auto"/>
          <w:sz w:val="24"/>
          <w:highlight w:val="none"/>
          <w:lang w:val="en-US" w:eastAsia="zh-CN"/>
        </w:rPr>
        <w:t>3</w:t>
      </w:r>
      <w:r>
        <w:rPr>
          <w:rFonts w:hint="eastAsia" w:hAnsi="宋体"/>
          <w:b/>
          <w:color w:val="auto"/>
          <w:sz w:val="24"/>
          <w:highlight w:val="none"/>
        </w:rPr>
        <w:t xml:space="preserve">   </w:t>
      </w:r>
      <w:r>
        <w:rPr>
          <w:rFonts w:hint="eastAsia" w:ascii="宋体" w:hAnsi="宋体"/>
          <w:b/>
          <w:color w:val="auto"/>
          <w:sz w:val="24"/>
          <w:highlight w:val="none"/>
        </w:rPr>
        <w:t xml:space="preserve">                       分项报价明细表</w:t>
      </w:r>
      <w:bookmarkEnd w:id="84"/>
      <w:bookmarkEnd w:id="85"/>
      <w:bookmarkEnd w:id="86"/>
    </w:p>
    <w:p>
      <w:pPr>
        <w:spacing w:line="400" w:lineRule="exact"/>
        <w:rPr>
          <w:rFonts w:hint="eastAsia" w:ascii="黑体" w:hAnsi="Arial" w:eastAsia="黑体"/>
          <w:b/>
          <w:color w:val="auto"/>
          <w:sz w:val="24"/>
          <w:highlight w:val="none"/>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400" w:lineRule="exact"/>
        <w:rPr>
          <w:rFonts w:hint="eastAsia" w:ascii="Arial" w:hAnsi="Arial"/>
          <w:color w:val="auto"/>
          <w:szCs w:val="21"/>
          <w:highlight w:val="none"/>
        </w:rPr>
      </w:pPr>
    </w:p>
    <w:p>
      <w:pPr>
        <w:pStyle w:val="23"/>
        <w:rPr>
          <w:rFonts w:hint="eastAsia" w:ascii="Arial" w:hAnsi="Arial"/>
          <w:color w:val="auto"/>
          <w:szCs w:val="21"/>
          <w:highlight w:val="none"/>
        </w:rPr>
      </w:pPr>
    </w:p>
    <w:p>
      <w:pPr>
        <w:pStyle w:val="23"/>
        <w:rPr>
          <w:rFonts w:hint="eastAsia" w:ascii="Arial" w:hAnsi="Arial"/>
          <w:color w:val="auto"/>
          <w:szCs w:val="21"/>
          <w:highlight w:val="none"/>
        </w:rPr>
      </w:pPr>
    </w:p>
    <w:p>
      <w:pPr>
        <w:spacing w:line="400" w:lineRule="exact"/>
        <w:jc w:val="center"/>
        <w:rPr>
          <w:rFonts w:hint="default" w:ascii="Arial" w:hAnsi="Arial" w:eastAsia="宋体"/>
          <w:color w:val="auto"/>
          <w:sz w:val="32"/>
          <w:szCs w:val="32"/>
          <w:highlight w:val="none"/>
          <w:lang w:val="en-US" w:eastAsia="zh-CN"/>
        </w:rPr>
      </w:pPr>
      <w:r>
        <w:rPr>
          <w:rFonts w:hint="eastAsia" w:ascii="Arial" w:hAnsi="Arial"/>
          <w:color w:val="auto"/>
          <w:sz w:val="32"/>
          <w:szCs w:val="32"/>
          <w:highlight w:val="none"/>
          <w:lang w:val="en-US" w:eastAsia="zh-CN"/>
        </w:rPr>
        <w:t>格式自拟定</w:t>
      </w:r>
    </w:p>
    <w:p>
      <w:pPr>
        <w:spacing w:line="400" w:lineRule="exact"/>
        <w:rPr>
          <w:rFonts w:hint="eastAsia" w:ascii="Arial" w:hAnsi="Arial"/>
          <w:color w:val="auto"/>
          <w:szCs w:val="21"/>
          <w:highlight w:val="none"/>
        </w:rPr>
      </w:pPr>
    </w:p>
    <w:p>
      <w:pPr>
        <w:pStyle w:val="23"/>
        <w:rPr>
          <w:rFonts w:hint="eastAsia" w:ascii="Arial" w:hAnsi="Arial"/>
          <w:color w:val="auto"/>
          <w:szCs w:val="21"/>
          <w:highlight w:val="none"/>
        </w:rPr>
      </w:pPr>
    </w:p>
    <w:p>
      <w:pPr>
        <w:pStyle w:val="23"/>
        <w:rPr>
          <w:rFonts w:hint="eastAsia" w:ascii="Arial" w:hAnsi="Arial"/>
          <w:color w:val="auto"/>
          <w:szCs w:val="21"/>
          <w:highlight w:val="none"/>
        </w:rPr>
      </w:pPr>
    </w:p>
    <w:p>
      <w:pPr>
        <w:pStyle w:val="23"/>
        <w:rPr>
          <w:rFonts w:hint="eastAsia" w:ascii="Arial" w:hAnsi="Arial"/>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color w:val="auto"/>
          <w:szCs w:val="21"/>
          <w:highlight w:val="none"/>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spacing w:line="440" w:lineRule="exact"/>
        <w:jc w:val="both"/>
        <w:outlineLvl w:val="0"/>
        <w:rPr>
          <w:rFonts w:hint="eastAsia" w:ascii="宋体" w:hAnsi="宋体" w:eastAsia="宋体" w:cs="宋体"/>
          <w:b/>
          <w:color w:val="auto"/>
          <w:sz w:val="28"/>
          <w:szCs w:val="28"/>
          <w:highlight w:val="none"/>
        </w:rPr>
      </w:pPr>
      <w:bookmarkStart w:id="87" w:name="_Toc102"/>
      <w:bookmarkStart w:id="88" w:name="_Toc29026"/>
      <w:bookmarkStart w:id="89" w:name="_Toc24037"/>
      <w:bookmarkStart w:id="90" w:name="_Toc24019"/>
      <w:bookmarkStart w:id="91" w:name="_Toc145132116"/>
      <w:bookmarkStart w:id="92" w:name="_Toc432513149"/>
      <w:bookmarkStart w:id="93" w:name="_Toc502907895"/>
      <w:bookmarkStart w:id="94" w:name="_Toc23010"/>
      <w:bookmarkStart w:id="95" w:name="_Toc373141312"/>
      <w:bookmarkStart w:id="96" w:name="_Toc372013046"/>
      <w:bookmarkStart w:id="97" w:name="_Toc393727163"/>
    </w:p>
    <w:p>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87"/>
      <w:bookmarkEnd w:id="88"/>
      <w:bookmarkEnd w:id="89"/>
      <w:bookmarkEnd w:id="90"/>
    </w:p>
    <w:p>
      <w:pPr>
        <w:spacing w:line="440" w:lineRule="exact"/>
        <w:ind w:firstLine="2940" w:firstLineChars="1046"/>
        <w:jc w:val="left"/>
        <w:rPr>
          <w:rFonts w:hint="eastAsia" w:ascii="宋体" w:hAnsi="宋体" w:eastAsia="宋体" w:cs="宋体"/>
          <w:b/>
          <w:color w:val="auto"/>
          <w:sz w:val="28"/>
          <w:szCs w:val="28"/>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4"/>
        <w:rPr>
          <w:rFonts w:hint="eastAsia"/>
          <w:color w:val="auto"/>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1）合格有效的营业执照副本有效复印件；</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）法定代表人对</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代表的授权委托书（原件）；</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）法定代表人和</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代表身份证正反面有效复印件；</w:t>
      </w:r>
    </w:p>
    <w:p>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）报价供应商须符合《中华人民共和国政府采购法》第二十二条规定条件且无行贿犯罪记录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cs="宋体"/>
          <w:color w:val="auto"/>
          <w:sz w:val="24"/>
          <w:szCs w:val="24"/>
          <w:highlight w:val="none"/>
          <w:lang w:eastAsia="zh-CN"/>
        </w:rPr>
        <w:t>。</w:t>
      </w:r>
    </w:p>
    <w:p>
      <w:pPr>
        <w:spacing w:line="360" w:lineRule="auto"/>
        <w:ind w:firstLine="360" w:firstLineChars="150"/>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w:t>
      </w: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bookmarkEnd w:id="91"/>
    <w:bookmarkEnd w:id="92"/>
    <w:bookmarkEnd w:id="93"/>
    <w:bookmarkEnd w:id="94"/>
    <w:bookmarkEnd w:id="95"/>
    <w:bookmarkEnd w:id="96"/>
    <w:bookmarkEnd w:id="97"/>
    <w:p>
      <w:pPr>
        <w:spacing w:line="440" w:lineRule="exact"/>
        <w:outlineLvl w:val="9"/>
        <w:rPr>
          <w:rFonts w:hint="eastAsia" w:ascii="宋体" w:hAnsi="宋体" w:eastAsia="宋体" w:cs="宋体"/>
          <w:b/>
          <w:color w:val="auto"/>
          <w:sz w:val="28"/>
          <w:szCs w:val="28"/>
          <w:highlight w:val="none"/>
        </w:rPr>
      </w:pPr>
    </w:p>
    <w:p>
      <w:pPr>
        <w:spacing w:line="44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bookmarkStart w:id="98" w:name="_Toc30609"/>
      <w:bookmarkStart w:id="99" w:name="_Toc4657"/>
      <w:bookmarkStart w:id="100" w:name="_Toc15327"/>
      <w:bookmarkStart w:id="101" w:name="_Toc13141"/>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98"/>
      <w:bookmarkEnd w:id="99"/>
      <w:bookmarkEnd w:id="100"/>
      <w:bookmarkEnd w:id="101"/>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采购编号）的报价代理人，以本公司名义处理一切与之有关的事宜。</w:t>
      </w:r>
    </w:p>
    <w:p>
      <w:pPr>
        <w:pStyle w:val="24"/>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pPr>
        <w:pStyle w:val="24"/>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4"/>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pPr>
        <w:pStyle w:val="24"/>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pPr>
        <w:spacing w:line="360" w:lineRule="auto"/>
        <w:rPr>
          <w:rFonts w:hint="eastAsia" w:ascii="宋体" w:hAnsi="宋体" w:eastAsia="宋体" w:cs="宋体"/>
          <w:b/>
          <w:color w:val="auto"/>
          <w:sz w:val="24"/>
          <w:szCs w:val="24"/>
          <w:highlight w:val="none"/>
        </w:rPr>
      </w:pPr>
    </w:p>
    <w:p>
      <w:pPr>
        <w:pStyle w:val="24"/>
        <w:spacing w:line="360" w:lineRule="auto"/>
        <w:ind w:right="560" w:firstLine="560"/>
        <w:jc w:val="center"/>
        <w:outlineLvl w:val="9"/>
        <w:rPr>
          <w:rFonts w:hint="eastAsia" w:ascii="宋体" w:hAnsi="宋体" w:eastAsia="宋体" w:cs="宋体"/>
          <w:color w:val="auto"/>
          <w:sz w:val="24"/>
          <w:szCs w:val="24"/>
          <w:highlight w:val="none"/>
        </w:rPr>
      </w:pPr>
    </w:p>
    <w:p>
      <w:pPr>
        <w:pStyle w:val="24"/>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440" w:lineRule="exact"/>
        <w:outlineLvl w:val="9"/>
        <w:rPr>
          <w:rFonts w:hint="eastAsia" w:ascii="宋体" w:hAnsi="宋体" w:eastAsia="宋体" w:cs="宋体"/>
          <w:b/>
          <w:color w:val="auto"/>
          <w:sz w:val="28"/>
          <w:szCs w:val="28"/>
          <w:highlight w:val="none"/>
        </w:rPr>
      </w:pPr>
    </w:p>
    <w:p>
      <w:pPr>
        <w:spacing w:line="440" w:lineRule="exact"/>
        <w:outlineLvl w:val="9"/>
        <w:rPr>
          <w:rFonts w:hint="eastAsia" w:ascii="宋体" w:hAnsi="宋体" w:eastAsia="宋体" w:cs="宋体"/>
          <w:b/>
          <w:color w:val="auto"/>
          <w:sz w:val="28"/>
          <w:szCs w:val="28"/>
          <w:highlight w:val="none"/>
        </w:rPr>
      </w:pPr>
    </w:p>
    <w:p>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pPr>
        <w:spacing w:line="440" w:lineRule="exact"/>
        <w:rPr>
          <w:rFonts w:hint="eastAsia" w:ascii="宋体" w:hAnsi="宋体" w:eastAsia="宋体" w:cs="宋体"/>
          <w:b/>
          <w:color w:val="auto"/>
          <w:sz w:val="28"/>
          <w:szCs w:val="28"/>
          <w:highlight w:val="none"/>
          <w:lang w:eastAsia="zh-CN"/>
        </w:rPr>
      </w:pPr>
    </w:p>
    <w:p>
      <w:pPr>
        <w:spacing w:line="440" w:lineRule="exact"/>
        <w:rPr>
          <w:rFonts w:hint="eastAsia" w:ascii="宋体" w:hAnsi="宋体" w:eastAsia="宋体" w:cs="宋体"/>
          <w:b/>
          <w:color w:val="auto"/>
          <w:sz w:val="28"/>
          <w:szCs w:val="28"/>
          <w:highlight w:val="none"/>
        </w:rPr>
      </w:pPr>
    </w:p>
    <w:p>
      <w:pPr>
        <w:pStyle w:val="16"/>
        <w:rPr>
          <w:rFonts w:hint="eastAsia" w:ascii="宋体" w:hAnsi="宋体" w:eastAsia="宋体" w:cs="宋体"/>
          <w:b/>
          <w:color w:val="auto"/>
          <w:sz w:val="28"/>
          <w:szCs w:val="28"/>
          <w:highlight w: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Pr>
        <w:spacing w:line="440" w:lineRule="exact"/>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eastAsia="zh-CN"/>
        </w:rPr>
      </w:pPr>
      <w:r>
        <w:rPr>
          <w:rFonts w:hint="eastAsia" w:asciiTheme="minorEastAsia" w:hAnsiTheme="minorEastAsia" w:eastAsiaTheme="minorEastAsia" w:cstheme="minorEastAsia"/>
          <w:color w:val="FF0000"/>
          <w:sz w:val="24"/>
          <w:highlight w:val="none"/>
          <w:lang w:val="en-US" w:eastAsia="zh-CN"/>
        </w:rPr>
        <w:t>1、我公司</w:t>
      </w:r>
      <w:r>
        <w:rPr>
          <w:rFonts w:hint="eastAsia" w:asciiTheme="minorEastAsia" w:hAnsiTheme="minorEastAsia" w:eastAsiaTheme="minorEastAsia" w:cstheme="minorEastAsia"/>
          <w:color w:val="FF0000"/>
          <w:sz w:val="24"/>
          <w:highlight w:val="none"/>
        </w:rPr>
        <w:t>符合《中华人民共和国政府采购法》第二十二条规定条件且无行贿犯罪记录</w:t>
      </w:r>
      <w:r>
        <w:rPr>
          <w:rFonts w:hint="eastAsia" w:asciiTheme="minorEastAsia" w:hAnsiTheme="minorEastAsia" w:eastAsiaTheme="minorEastAsia" w:cstheme="minorEastAsia"/>
          <w:color w:val="FF0000"/>
          <w:sz w:val="24"/>
          <w:highlight w:val="none"/>
          <w:lang w:eastAsia="zh-CN"/>
        </w:rPr>
        <w:t>。</w:t>
      </w:r>
    </w:p>
    <w:p>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val="en-US" w:eastAsia="zh-CN"/>
        </w:rPr>
      </w:pPr>
      <w:r>
        <w:rPr>
          <w:rFonts w:hint="eastAsia" w:asciiTheme="minorEastAsia" w:hAnsiTheme="minorEastAsia" w:eastAsiaTheme="minorEastAsia" w:cstheme="minorEastAsia"/>
          <w:color w:val="FF0000"/>
          <w:sz w:val="24"/>
          <w:highlight w:val="none"/>
          <w:lang w:val="en-US" w:eastAsia="zh-CN"/>
        </w:rPr>
        <w:t>特此声明！</w:t>
      </w:r>
    </w:p>
    <w:p>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lang w:val="en-US" w:eastAsia="zh-CN"/>
        </w:rPr>
        <w:t>2、我公司</w:t>
      </w:r>
      <w:r>
        <w:rPr>
          <w:rFonts w:hint="eastAsia" w:asciiTheme="minorEastAsia" w:hAnsiTheme="minorEastAsia" w:eastAsiaTheme="minorEastAsia" w:cstheme="minorEastAsia"/>
          <w:color w:val="FF0000"/>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FF0000"/>
          <w:sz w:val="24"/>
          <w:highlight w:val="none"/>
          <w:lang w:val="en-US" w:eastAsia="zh-CN"/>
        </w:rPr>
        <w:t>公司</w:t>
      </w:r>
      <w:r>
        <w:rPr>
          <w:rFonts w:hint="eastAsia" w:asciiTheme="minorEastAsia" w:hAnsiTheme="minorEastAsia" w:eastAsiaTheme="minorEastAsia" w:cstheme="minorEastAsia"/>
          <w:color w:val="FF0000"/>
          <w:sz w:val="24"/>
          <w:highlight w:val="none"/>
        </w:rPr>
        <w:t>承担责任。</w:t>
      </w:r>
    </w:p>
    <w:p>
      <w:pPr>
        <w:pStyle w:val="13"/>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FF0000"/>
          <w:kern w:val="0"/>
          <w:sz w:val="24"/>
          <w:szCs w:val="24"/>
          <w:highlight w:val="none"/>
          <w:lang w:val="en-US" w:eastAsia="zh-CN" w:bidi="ar-SA"/>
        </w:rPr>
      </w:pPr>
      <w:r>
        <w:rPr>
          <w:rFonts w:hint="eastAsia" w:asciiTheme="minorEastAsia" w:hAnsiTheme="minorEastAsia" w:eastAsiaTheme="minorEastAsia" w:cstheme="minorEastAsia"/>
          <w:color w:val="FF0000"/>
          <w:kern w:val="0"/>
          <w:sz w:val="24"/>
          <w:szCs w:val="24"/>
          <w:highlight w:val="none"/>
          <w:lang w:val="en-US" w:eastAsia="zh-CN" w:bidi="ar-SA"/>
        </w:rPr>
        <w:t>特此声明。</w:t>
      </w: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spacing w:line="440" w:lineRule="exact"/>
        <w:jc w:val="both"/>
        <w:outlineLvl w:val="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 xml:space="preserve">售后服务承诺 </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sectPr>
      <w:footerReference r:id="rId7" w:type="first"/>
      <w:footerReference r:id="rId6" w:type="default"/>
      <w:pgSz w:w="11906" w:h="16838"/>
      <w:pgMar w:top="1134" w:right="1134" w:bottom="851" w:left="1247" w:header="567"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pPr>
            <w:pStyle w:val="9"/>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21"/>
      </w:rPr>
    </w:pPr>
    <w:r>
      <w:fldChar w:fldCharType="begin"/>
    </w:r>
    <w:r>
      <w:rPr>
        <w:rStyle w:val="21"/>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pPr>
            <w:pStyle w:val="9"/>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p>
                      </w:txbxContent>
                    </v:textbox>
                  </v:shape>
                </w:pict>
              </mc:Fallback>
            </mc:AlternateContent>
          </w:r>
        </w:p>
      </w:tc>
    </w:tr>
  </w:tbl>
  <w:p>
    <w:pPr>
      <w:pStyle w:val="9"/>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jc w:val="both"/>
      <w:rPr>
        <w:rFonts w:hint="eastAsia" w:eastAsia="宋体"/>
        <w:lang w:eastAsia="zh-CN"/>
      </w:rPr>
    </w:pPr>
    <w:r>
      <w:rPr>
        <w:rFonts w:hint="eastAsia"/>
      </w:rPr>
      <w:t xml:space="preserve">询价文件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AC734"/>
    <w:multiLevelType w:val="singleLevel"/>
    <w:tmpl w:val="FABAC73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5ZTJhYzM4OGI4YzQ3OWIyM2M3MzM0YzViYzI2MjQifQ=="/>
  </w:docVars>
  <w:rsids>
    <w:rsidRoot w:val="59835B2E"/>
    <w:rsid w:val="034E4A21"/>
    <w:rsid w:val="083B0126"/>
    <w:rsid w:val="0E8D13D6"/>
    <w:rsid w:val="0F44355D"/>
    <w:rsid w:val="115376E2"/>
    <w:rsid w:val="16F7028D"/>
    <w:rsid w:val="173A664E"/>
    <w:rsid w:val="1C4B3D8B"/>
    <w:rsid w:val="1D974856"/>
    <w:rsid w:val="1DD464FF"/>
    <w:rsid w:val="26C65FA6"/>
    <w:rsid w:val="299802D6"/>
    <w:rsid w:val="299B6F9A"/>
    <w:rsid w:val="29AD768A"/>
    <w:rsid w:val="2CEB06B4"/>
    <w:rsid w:val="30EC4E63"/>
    <w:rsid w:val="32FB2F01"/>
    <w:rsid w:val="33C33694"/>
    <w:rsid w:val="3643461A"/>
    <w:rsid w:val="38641F41"/>
    <w:rsid w:val="3B1925BB"/>
    <w:rsid w:val="3B6C1D7D"/>
    <w:rsid w:val="3E002010"/>
    <w:rsid w:val="3F2E1764"/>
    <w:rsid w:val="451F1798"/>
    <w:rsid w:val="4C1307C4"/>
    <w:rsid w:val="4C65575F"/>
    <w:rsid w:val="4C9808FB"/>
    <w:rsid w:val="4E487C6D"/>
    <w:rsid w:val="4F123E7A"/>
    <w:rsid w:val="55794C66"/>
    <w:rsid w:val="55CD64D1"/>
    <w:rsid w:val="55D751F9"/>
    <w:rsid w:val="59835B2E"/>
    <w:rsid w:val="5AE34496"/>
    <w:rsid w:val="5D654BBF"/>
    <w:rsid w:val="607C050A"/>
    <w:rsid w:val="677F3E55"/>
    <w:rsid w:val="68735896"/>
    <w:rsid w:val="69690D6B"/>
    <w:rsid w:val="6B7D3D34"/>
    <w:rsid w:val="6D3F5C0C"/>
    <w:rsid w:val="6E9A7D81"/>
    <w:rsid w:val="718F5027"/>
    <w:rsid w:val="726C6FA6"/>
    <w:rsid w:val="731E2BC7"/>
    <w:rsid w:val="736C78EA"/>
    <w:rsid w:val="73D2014D"/>
    <w:rsid w:val="780B365B"/>
    <w:rsid w:val="7AFE4400"/>
    <w:rsid w:val="7C5E5F96"/>
    <w:rsid w:val="7CA02D7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annotation text"/>
    <w:basedOn w:val="1"/>
    <w:autoRedefine/>
    <w:qFormat/>
    <w:uiPriority w:val="0"/>
    <w:pPr>
      <w:jc w:val="left"/>
    </w:pPr>
  </w:style>
  <w:style w:type="paragraph" w:styleId="6">
    <w:name w:val="Body Text"/>
    <w:basedOn w:val="1"/>
    <w:qFormat/>
    <w:uiPriority w:val="0"/>
    <w:pPr>
      <w:spacing w:after="120"/>
    </w:pPr>
    <w:rPr>
      <w:rFonts w:ascii="Calibri" w:hAnsi="Calibri" w:cs="Times New Roman"/>
    </w:rPr>
  </w:style>
  <w:style w:type="paragraph" w:styleId="7">
    <w:name w:val="Body Text Indent"/>
    <w:basedOn w:val="1"/>
    <w:autoRedefine/>
    <w:qFormat/>
    <w:uiPriority w:val="0"/>
    <w:pPr>
      <w:ind w:firstLine="560" w:firstLineChars="200"/>
    </w:pPr>
    <w:rPr>
      <w:rFonts w:ascii="宋体" w:hAnsi="宋体"/>
      <w:sz w:val="28"/>
    </w:rPr>
  </w:style>
  <w:style w:type="paragraph" w:styleId="8">
    <w:name w:val="Date"/>
    <w:basedOn w:val="1"/>
    <w:next w:val="1"/>
    <w:qFormat/>
    <w:uiPriority w:val="0"/>
    <w:rPr>
      <w:sz w:val="28"/>
      <w:szCs w:val="20"/>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2">
    <w:name w:val="toc 2"/>
    <w:basedOn w:val="1"/>
    <w:next w:val="1"/>
    <w:autoRedefine/>
    <w:qFormat/>
    <w:uiPriority w:val="0"/>
    <w:pPr>
      <w:ind w:left="420" w:leftChars="200"/>
    </w:p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autoRedefine/>
    <w:qFormat/>
    <w:uiPriority w:val="0"/>
    <w:pPr>
      <w:jc w:val="center"/>
    </w:pPr>
    <w:rPr>
      <w:rFonts w:ascii="Arial Black" w:hAnsi="Arial Black" w:cs="Arial Black"/>
      <w:i/>
      <w:iCs/>
      <w:kern w:val="2"/>
      <w:sz w:val="48"/>
      <w:szCs w:val="48"/>
    </w:rPr>
  </w:style>
  <w:style w:type="paragraph" w:styleId="15">
    <w:name w:val="annotation subject"/>
    <w:basedOn w:val="5"/>
    <w:next w:val="5"/>
    <w:autoRedefine/>
    <w:qFormat/>
    <w:uiPriority w:val="0"/>
    <w:rPr>
      <w:rFonts w:ascii="宋体" w:hAnsi="Courier New"/>
      <w:szCs w:val="20"/>
    </w:rPr>
  </w:style>
  <w:style w:type="paragraph" w:styleId="16">
    <w:name w:val="Body Text First Indent"/>
    <w:basedOn w:val="6"/>
    <w:autoRedefine/>
    <w:unhideWhenUsed/>
    <w:qFormat/>
    <w:uiPriority w:val="0"/>
    <w:pPr>
      <w:ind w:firstLine="420" w:firstLineChars="100"/>
    </w:pPr>
  </w:style>
  <w:style w:type="paragraph" w:styleId="17">
    <w:name w:val="Body Text First Indent 2"/>
    <w:basedOn w:val="7"/>
    <w:qFormat/>
    <w:uiPriority w:val="0"/>
    <w:pPr>
      <w:spacing w:beforeLines="50" w:afterLines="50" w:line="360" w:lineRule="auto"/>
      <w:ind w:left="480" w:firstLine="360"/>
      <w:jc w:val="left"/>
    </w:pPr>
    <w:rPr>
      <w:rFonts w:ascii="Times New Roman" w:hAnsi="Times New Roman"/>
      <w:sz w:val="24"/>
    </w:rPr>
  </w:style>
  <w:style w:type="character" w:styleId="20">
    <w:name w:val="Strong"/>
    <w:basedOn w:val="19"/>
    <w:autoRedefine/>
    <w:qFormat/>
    <w:uiPriority w:val="0"/>
    <w:rPr>
      <w:b/>
    </w:rPr>
  </w:style>
  <w:style w:type="character" w:styleId="21">
    <w:name w:val="page number"/>
    <w:autoRedefine/>
    <w:qFormat/>
    <w:uiPriority w:val="0"/>
  </w:style>
  <w:style w:type="character" w:styleId="22">
    <w:name w:val="Hyperlink"/>
    <w:autoRedefine/>
    <w:qFormat/>
    <w:uiPriority w:val="99"/>
    <w:rPr>
      <w:color w:val="0000FF"/>
      <w:u w:val="single"/>
    </w:rPr>
  </w:style>
  <w:style w:type="paragraph" w:customStyle="1" w:styleId="23">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4">
    <w:name w:val="ptdl"/>
    <w:basedOn w:val="1"/>
    <w:autoRedefine/>
    <w:qFormat/>
    <w:uiPriority w:val="0"/>
    <w:pPr>
      <w:spacing w:after="156"/>
      <w:ind w:firstLine="480"/>
    </w:pPr>
    <w:rPr>
      <w:sz w:val="24"/>
      <w:szCs w:val="20"/>
    </w:rPr>
  </w:style>
  <w:style w:type="paragraph" w:customStyle="1" w:styleId="25">
    <w:name w:val="WPSOffice手动目录 1"/>
    <w:autoRedefine/>
    <w:qFormat/>
    <w:uiPriority w:val="0"/>
    <w:pPr>
      <w:ind w:leftChars="0"/>
    </w:pPr>
    <w:rPr>
      <w:rFonts w:ascii="Times New Roman" w:hAnsi="Times New Roman" w:eastAsia="宋体" w:cs="Times New Roman"/>
      <w:sz w:val="20"/>
      <w:szCs w:val="20"/>
    </w:rPr>
  </w:style>
  <w:style w:type="paragraph" w:customStyle="1" w:styleId="26">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6093</Words>
  <Characters>6168</Characters>
  <Lines>0</Lines>
  <Paragraphs>0</Paragraphs>
  <TotalTime>3</TotalTime>
  <ScaleCrop>false</ScaleCrop>
  <LinksUpToDate>false</LinksUpToDate>
  <CharactersWithSpaces>7789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Prophet1415716926</cp:lastModifiedBy>
  <cp:lastPrinted>2021-11-24T07:21:00Z</cp:lastPrinted>
  <dcterms:modified xsi:type="dcterms:W3CDTF">2024-04-02T11:45:39Z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1D74DC218C9B4B4FA60CAE48B8569FF5</vt:lpwstr>
  </property>
</Properties>
</file>